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790B" w14:textId="443B03A1" w:rsidR="00C1663E" w:rsidRPr="005F62BB" w:rsidRDefault="00C1663E" w:rsidP="005F62BB">
      <w:pPr>
        <w:pStyle w:val="Heading1"/>
        <w:numPr>
          <w:ilvl w:val="0"/>
          <w:numId w:val="0"/>
        </w:numPr>
        <w:rPr>
          <w:color w:val="004B8D" w:themeColor="accent3" w:themeShade="BF"/>
          <w:sz w:val="28"/>
          <w:szCs w:val="28"/>
          <w:lang w:val="en-GB"/>
        </w:rPr>
      </w:pPr>
      <w:r w:rsidRPr="005F62BB">
        <w:rPr>
          <w:color w:val="004B8D" w:themeColor="accent3" w:themeShade="BF"/>
          <w:sz w:val="28"/>
          <w:szCs w:val="28"/>
          <w:lang w:val="en-GB"/>
        </w:rPr>
        <w:t>Data protection impact assessment (DPIA) </w:t>
      </w:r>
    </w:p>
    <w:p w14:paraId="2F4244BC" w14:textId="77777777" w:rsidR="00C1663E" w:rsidRPr="001905EB" w:rsidRDefault="00C1663E" w:rsidP="00C1663E">
      <w:pPr>
        <w:rPr>
          <w:b/>
          <w:bCs/>
          <w:u w:val="single"/>
          <w:lang w:val="en-GB"/>
        </w:rPr>
      </w:pPr>
      <w:r w:rsidRPr="001905EB">
        <w:rPr>
          <w:b/>
          <w:bCs/>
          <w:u w:val="single"/>
          <w:lang w:val="en-GB"/>
        </w:rPr>
        <w:t>WHAT IS A DATA PROTECTION IMPACT ASSESSMENT (DPIA)?</w:t>
      </w:r>
    </w:p>
    <w:p w14:paraId="1C539A72" w14:textId="77777777" w:rsidR="00C1663E" w:rsidRPr="001905EB" w:rsidRDefault="00C1663E" w:rsidP="00C1663E">
      <w:pPr>
        <w:rPr>
          <w:lang w:val="en-GB"/>
        </w:rPr>
      </w:pPr>
      <w:r w:rsidRPr="001905EB">
        <w:rPr>
          <w:b/>
          <w:bCs/>
          <w:lang w:val="en-GB"/>
        </w:rPr>
        <w:t xml:space="preserve">The purpose of a data protection impact assessment (DPIA) is to help identify, assess and manage risks related to personal data processing </w:t>
      </w:r>
      <w:r w:rsidRPr="001905EB">
        <w:rPr>
          <w:b/>
          <w:bCs/>
          <w:u w:val="single"/>
          <w:lang w:val="en-GB"/>
        </w:rPr>
        <w:t>before the processing begins</w:t>
      </w:r>
      <w:r w:rsidRPr="001905EB">
        <w:rPr>
          <w:b/>
          <w:bCs/>
          <w:lang w:val="en-GB"/>
        </w:rPr>
        <w:t>.</w:t>
      </w:r>
      <w:r w:rsidRPr="001905EB">
        <w:rPr>
          <w:lang w:val="en-GB"/>
        </w:rPr>
        <w:t xml:space="preserve"> The DPIA is based on the information available at the time it is carried out, and it will be updated if necessary. The DPIA may be carried out in phases. The DPIA and the related documentation are required by data protection legislation. Several scientific publications nowadays require that a DPIA be carried out in a timely manner. A DPIA may also be carried out in situations where it is not expressly required by the General Data Protection Regulation (GDPR). </w:t>
      </w:r>
    </w:p>
    <w:p w14:paraId="4E58B917" w14:textId="77777777" w:rsidR="00C1663E" w:rsidRPr="001905EB" w:rsidRDefault="00C1663E" w:rsidP="00C1663E">
      <w:pPr>
        <w:rPr>
          <w:b/>
          <w:bCs/>
          <w:u w:val="single"/>
          <w:lang w:val="en-GB"/>
        </w:rPr>
      </w:pPr>
      <w:r w:rsidRPr="001905EB">
        <w:rPr>
          <w:b/>
          <w:bCs/>
          <w:u w:val="single"/>
          <w:lang w:val="en-GB"/>
        </w:rPr>
        <w:t xml:space="preserve">DPIA AND OTHER RESEARCH AND DATA PROTECTION DOCUMENTATION </w:t>
      </w:r>
    </w:p>
    <w:p w14:paraId="3CC1919B" w14:textId="77777777" w:rsidR="00C1663E" w:rsidRPr="001905EB" w:rsidRDefault="00C1663E" w:rsidP="00C1663E">
      <w:pPr>
        <w:rPr>
          <w:lang w:val="en-GB"/>
        </w:rPr>
      </w:pPr>
      <w:r w:rsidRPr="001905EB">
        <w:rPr>
          <w:b/>
          <w:bCs/>
          <w:lang w:val="en-GB"/>
        </w:rPr>
        <w:t>Other documents required by data protection legislation:</w:t>
      </w:r>
      <w:r w:rsidRPr="001905EB">
        <w:rPr>
          <w:lang w:val="en-GB"/>
        </w:rPr>
        <w:t> </w:t>
      </w:r>
    </w:p>
    <w:p w14:paraId="68FBB083" w14:textId="77777777" w:rsidR="00C1663E" w:rsidRPr="001905EB" w:rsidRDefault="00C1663E" w:rsidP="00C1663E">
      <w:pPr>
        <w:pStyle w:val="ListParagraph"/>
        <w:numPr>
          <w:ilvl w:val="0"/>
          <w:numId w:val="30"/>
        </w:numPr>
        <w:rPr>
          <w:lang w:val="en-GB"/>
        </w:rPr>
      </w:pPr>
      <w:r w:rsidRPr="001905EB">
        <w:rPr>
          <w:lang w:val="en-GB"/>
        </w:rPr>
        <w:t>A privacy notice for research subjects </w:t>
      </w:r>
    </w:p>
    <w:p w14:paraId="1AAF7D31" w14:textId="77777777" w:rsidR="00C1663E" w:rsidRPr="001905EB" w:rsidRDefault="00C1663E" w:rsidP="00C1663E">
      <w:pPr>
        <w:pStyle w:val="ListParagraph"/>
        <w:numPr>
          <w:ilvl w:val="0"/>
          <w:numId w:val="30"/>
        </w:numPr>
        <w:rPr>
          <w:lang w:val="en-GB"/>
        </w:rPr>
      </w:pPr>
      <w:r w:rsidRPr="001905EB">
        <w:rPr>
          <w:lang w:val="en-GB"/>
        </w:rPr>
        <w:t>Other documentation of data processing activities </w:t>
      </w:r>
    </w:p>
    <w:p w14:paraId="59626DFB" w14:textId="77777777" w:rsidR="00C1663E" w:rsidRPr="001905EB" w:rsidRDefault="00C1663E" w:rsidP="00C1663E">
      <w:pPr>
        <w:rPr>
          <w:lang w:val="en-GB"/>
        </w:rPr>
      </w:pPr>
      <w:r w:rsidRPr="001905EB">
        <w:rPr>
          <w:lang w:val="en-GB"/>
        </w:rPr>
        <w:t xml:space="preserve">For links to document templates and instructions, see </w:t>
      </w:r>
      <w:hyperlink r:id="rId11">
        <w:r w:rsidRPr="001905EB">
          <w:rPr>
            <w:rStyle w:val="Hyperlink"/>
            <w:lang w:val="en-GB"/>
          </w:rPr>
          <w:t>How to handle personal data in research? | Aalto University</w:t>
        </w:r>
      </w:hyperlink>
      <w:r w:rsidRPr="001905EB">
        <w:rPr>
          <w:lang w:val="en-GB"/>
        </w:rPr>
        <w:t>. You may utilise the DPIA you have carried out when you draw up other research documentation such as a privacy notice and a data management plan. Ensure that there are no discrepancies between these documents. </w:t>
      </w:r>
    </w:p>
    <w:p w14:paraId="30222454" w14:textId="77777777" w:rsidR="00C1663E" w:rsidRPr="001905EB" w:rsidRDefault="00C1663E" w:rsidP="00C1663E">
      <w:pPr>
        <w:rPr>
          <w:lang w:val="en-GB"/>
        </w:rPr>
      </w:pPr>
      <w:r w:rsidRPr="001905EB">
        <w:rPr>
          <w:lang w:val="en-GB"/>
        </w:rPr>
        <w:t xml:space="preserve">Note: you </w:t>
      </w:r>
      <w:proofErr w:type="gramStart"/>
      <w:r w:rsidRPr="001905EB">
        <w:rPr>
          <w:lang w:val="en-GB"/>
        </w:rPr>
        <w:t>have to</w:t>
      </w:r>
      <w:proofErr w:type="gramEnd"/>
      <w:r w:rsidRPr="001905EB">
        <w:rPr>
          <w:lang w:val="en-GB"/>
        </w:rPr>
        <w:t xml:space="preserve"> do the following things before you carry out a DPIA:</w:t>
      </w:r>
    </w:p>
    <w:p w14:paraId="28D884CE" w14:textId="77777777" w:rsidR="00C1663E" w:rsidRPr="001905EB" w:rsidRDefault="00C1663E" w:rsidP="00C1663E">
      <w:pPr>
        <w:rPr>
          <w:lang w:val="en-GB"/>
        </w:rPr>
      </w:pPr>
      <w:r w:rsidRPr="001905EB">
        <w:rPr>
          <w:lang w:val="en-GB"/>
        </w:rPr>
        <w:fldChar w:fldCharType="begin">
          <w:ffData>
            <w:name w:val="Valinta6"/>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Fill in the privacy notice template</w:t>
      </w:r>
    </w:p>
    <w:p w14:paraId="156BA7F5" w14:textId="77777777" w:rsidR="00C1663E" w:rsidRPr="001905EB" w:rsidRDefault="00C1663E" w:rsidP="00C1663E">
      <w:pPr>
        <w:rPr>
          <w:lang w:val="en-GB"/>
        </w:rPr>
      </w:pPr>
      <w:r w:rsidRPr="001905EB">
        <w:rPr>
          <w:lang w:val="en-GB"/>
        </w:rPr>
        <w:fldChar w:fldCharType="begin">
          <w:ffData>
            <w:name w:val="Valinta6"/>
            <w:enabled/>
            <w:calcOnExit w:val="0"/>
            <w:checkBox>
              <w:sizeAuto/>
              <w:default w:val="0"/>
            </w:checkBox>
          </w:ffData>
        </w:fldChar>
      </w:r>
      <w:bookmarkStart w:id="0" w:name="Valinta6"/>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bookmarkEnd w:id="0"/>
      <w:r w:rsidRPr="001905EB">
        <w:rPr>
          <w:lang w:val="en-GB"/>
        </w:rPr>
        <w:t xml:space="preserve"> Fill in the ‘record of processing activities’ template </w:t>
      </w:r>
    </w:p>
    <w:p w14:paraId="5E1722AA" w14:textId="77777777" w:rsidR="00C1663E" w:rsidRPr="001905EB" w:rsidRDefault="00C1663E" w:rsidP="00C1663E">
      <w:pPr>
        <w:rPr>
          <w:lang w:val="en-GB"/>
        </w:rPr>
      </w:pPr>
      <w:r w:rsidRPr="001905EB">
        <w:rPr>
          <w:lang w:val="en-GB"/>
        </w:rPr>
        <w:fldChar w:fldCharType="begin">
          <w:ffData>
            <w:name w:val="Valinta6"/>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Assess the secrecy and security classification referred to in the Act on the Openness of Government Activities (621/1999). The outcome of the assessment:</w:t>
      </w:r>
    </w:p>
    <w:p w14:paraId="3899CA98" w14:textId="77777777" w:rsidR="00C1663E" w:rsidRPr="001905EB" w:rsidRDefault="00C1663E" w:rsidP="00C1663E">
      <w:pPr>
        <w:ind w:firstLine="1276"/>
        <w:rPr>
          <w:lang w:val="en-GB"/>
        </w:rPr>
      </w:pPr>
      <w:r w:rsidRPr="001905EB">
        <w:rPr>
          <w:lang w:val="en-GB"/>
        </w:rPr>
        <w:fldChar w:fldCharType="begin">
          <w:ffData>
            <w:name w:val="Valinta6"/>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The data are in the public domain.</w:t>
      </w:r>
    </w:p>
    <w:p w14:paraId="7EFE0634" w14:textId="77777777" w:rsidR="00C1663E" w:rsidRPr="001905EB" w:rsidRDefault="00C1663E" w:rsidP="00C1663E">
      <w:pPr>
        <w:ind w:left="1276"/>
        <w:rPr>
          <w:lang w:val="en-GB"/>
        </w:rPr>
      </w:pPr>
      <w:r w:rsidRPr="001905EB">
        <w:rPr>
          <w:lang w:val="en-GB"/>
        </w:rPr>
        <w:fldChar w:fldCharType="begin">
          <w:ffData>
            <w:name w:val="Valinta6"/>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The Act on the Openness of Government Activities (621/1999) or other special acts do not apply to the data</w:t>
      </w:r>
    </w:p>
    <w:p w14:paraId="7240E2B0" w14:textId="77777777" w:rsidR="00C1663E" w:rsidRPr="001905EB" w:rsidRDefault="00C1663E" w:rsidP="00C1663E">
      <w:pPr>
        <w:ind w:firstLine="1276"/>
        <w:rPr>
          <w:lang w:val="en-GB"/>
        </w:rPr>
      </w:pPr>
      <w:r w:rsidRPr="001905EB">
        <w:rPr>
          <w:lang w:val="en-GB"/>
        </w:rPr>
        <w:fldChar w:fldCharType="begin">
          <w:ffData>
            <w:name w:val="Valinta6"/>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The data are secret. Legal grounds:</w:t>
      </w:r>
      <w:r w:rsidRPr="001905EB">
        <w:rPr>
          <w:lang w:val="en-GB"/>
        </w:rPr>
        <w:fldChar w:fldCharType="begin">
          <w:ffData>
            <w:name w:val="Teksti1"/>
            <w:enabled/>
            <w:calcOnExit w:val="0"/>
            <w:textInput/>
          </w:ffData>
        </w:fldChar>
      </w:r>
      <w:r w:rsidRPr="001905EB">
        <w:rPr>
          <w:lang w:val="en-GB"/>
        </w:rPr>
        <w:instrText xml:space="preserve"> FORMTEXT </w:instrText>
      </w:r>
      <w:r w:rsidRPr="001905EB">
        <w:rPr>
          <w:lang w:val="en-GB"/>
        </w:rPr>
      </w:r>
      <w:r w:rsidRPr="001905EB">
        <w:rPr>
          <w:lang w:val="en-GB"/>
        </w:rPr>
        <w:fldChar w:fldCharType="separate"/>
      </w:r>
      <w:r w:rsidRPr="001905EB">
        <w:rPr>
          <w:lang w:val="en-GB"/>
        </w:rPr>
        <w:t>     </w:t>
      </w:r>
      <w:r w:rsidRPr="001905EB">
        <w:rPr>
          <w:lang w:val="en-GB"/>
        </w:rPr>
        <w:fldChar w:fldCharType="end"/>
      </w:r>
    </w:p>
    <w:p w14:paraId="3E45660F" w14:textId="77777777" w:rsidR="00C1663E" w:rsidRPr="001905EB" w:rsidRDefault="00C1663E" w:rsidP="00C1663E">
      <w:pPr>
        <w:ind w:firstLine="1276"/>
        <w:rPr>
          <w:lang w:val="en-GB"/>
        </w:rPr>
      </w:pPr>
      <w:r w:rsidRPr="001905EB">
        <w:rPr>
          <w:lang w:val="en-GB"/>
        </w:rPr>
        <w:fldChar w:fldCharType="begin">
          <w:ffData>
            <w:name w:val="Valinta6"/>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The data are classified. Legal grounds and security classification:</w:t>
      </w:r>
      <w:r w:rsidRPr="001905EB">
        <w:rPr>
          <w:lang w:val="en-GB"/>
        </w:rPr>
        <w:fldChar w:fldCharType="begin">
          <w:ffData>
            <w:name w:val="Teksti1"/>
            <w:enabled/>
            <w:calcOnExit w:val="0"/>
            <w:textInput/>
          </w:ffData>
        </w:fldChar>
      </w:r>
      <w:r w:rsidRPr="001905EB">
        <w:rPr>
          <w:lang w:val="en-GB"/>
        </w:rPr>
        <w:instrText xml:space="preserve"> FORMTEXT </w:instrText>
      </w:r>
      <w:r w:rsidRPr="001905EB">
        <w:rPr>
          <w:lang w:val="en-GB"/>
        </w:rPr>
      </w:r>
      <w:r w:rsidRPr="001905EB">
        <w:rPr>
          <w:lang w:val="en-GB"/>
        </w:rPr>
        <w:fldChar w:fldCharType="separate"/>
      </w:r>
      <w:r w:rsidRPr="001905EB">
        <w:rPr>
          <w:lang w:val="en-GB"/>
        </w:rPr>
        <w:t>     </w:t>
      </w:r>
      <w:r w:rsidRPr="001905EB">
        <w:rPr>
          <w:lang w:val="en-GB"/>
        </w:rPr>
        <w:fldChar w:fldCharType="end"/>
      </w:r>
    </w:p>
    <w:p w14:paraId="07692B7D" w14:textId="77777777" w:rsidR="00C1663E" w:rsidRPr="001905EB" w:rsidRDefault="00C1663E" w:rsidP="00C1663E">
      <w:pPr>
        <w:rPr>
          <w:lang w:val="en-GB"/>
        </w:rPr>
      </w:pPr>
      <w:r w:rsidRPr="001905EB">
        <w:rPr>
          <w:b/>
          <w:bCs/>
          <w:lang w:val="en-GB"/>
        </w:rPr>
        <w:t>Note: if you are going to apply for an ethical review of research</w:t>
      </w:r>
      <w:r w:rsidRPr="001905EB">
        <w:rPr>
          <w:lang w:val="en-GB"/>
        </w:rPr>
        <w:t xml:space="preserve">, some of the questions you will have to answer are identical or </w:t>
      </w:r>
      <w:proofErr w:type="gramStart"/>
      <w:r w:rsidRPr="001905EB">
        <w:rPr>
          <w:lang w:val="en-GB"/>
        </w:rPr>
        <w:t>similar to</w:t>
      </w:r>
      <w:proofErr w:type="gramEnd"/>
      <w:r w:rsidRPr="001905EB">
        <w:rPr>
          <w:lang w:val="en-GB"/>
        </w:rPr>
        <w:t xml:space="preserve"> these ones. Ensure that your answers are consistent. </w:t>
      </w:r>
      <w:hyperlink r:id="rId12">
        <w:r w:rsidRPr="001905EB">
          <w:rPr>
            <w:rStyle w:val="Hyperlink"/>
            <w:lang w:val="en-GB"/>
          </w:rPr>
          <w:t>How and when should you apply for ethical review of research | Aalto University</w:t>
        </w:r>
      </w:hyperlink>
      <w:r w:rsidRPr="001905EB">
        <w:rPr>
          <w:lang w:val="en-GB"/>
        </w:rPr>
        <w:t xml:space="preserve">  </w:t>
      </w:r>
    </w:p>
    <w:p w14:paraId="68B60C4F" w14:textId="77777777" w:rsidR="00C1663E" w:rsidRPr="001905EB" w:rsidRDefault="00C1663E" w:rsidP="00C1663E">
      <w:pPr>
        <w:rPr>
          <w:b/>
          <w:bCs/>
          <w:lang w:val="en-GB"/>
        </w:rPr>
      </w:pPr>
      <w:r w:rsidRPr="001905EB">
        <w:rPr>
          <w:b/>
          <w:bCs/>
          <w:lang w:val="en-GB"/>
        </w:rPr>
        <w:t>OTHER INSTRUCTIONS ON THE DPIA</w:t>
      </w:r>
    </w:p>
    <w:p w14:paraId="2B0331DB" w14:textId="77777777" w:rsidR="00C1663E" w:rsidRPr="001905EB" w:rsidRDefault="00C1663E" w:rsidP="00C1663E">
      <w:pPr>
        <w:numPr>
          <w:ilvl w:val="0"/>
          <w:numId w:val="29"/>
        </w:numPr>
        <w:spacing w:after="0"/>
        <w:ind w:left="714" w:hanging="357"/>
        <w:rPr>
          <w:lang w:val="en-GB"/>
        </w:rPr>
      </w:pPr>
      <w:hyperlink r:id="rId13" w:history="1">
        <w:r w:rsidRPr="001905EB">
          <w:rPr>
            <w:rStyle w:val="Hyperlink"/>
            <w:lang w:val="en-GB"/>
          </w:rPr>
          <w:t>Data protection impact assessment (DPIA) | Aalto University</w:t>
        </w:r>
      </w:hyperlink>
      <w:r w:rsidRPr="001905EB">
        <w:rPr>
          <w:lang w:val="en-GB"/>
        </w:rPr>
        <w:t xml:space="preserve">  </w:t>
      </w:r>
    </w:p>
    <w:p w14:paraId="349C5B67" w14:textId="77777777" w:rsidR="00C1663E" w:rsidRPr="001905EB" w:rsidRDefault="00C1663E" w:rsidP="00C1663E">
      <w:pPr>
        <w:numPr>
          <w:ilvl w:val="0"/>
          <w:numId w:val="29"/>
        </w:numPr>
        <w:spacing w:after="0"/>
        <w:ind w:left="714" w:hanging="357"/>
        <w:rPr>
          <w:lang w:val="en-GB"/>
        </w:rPr>
      </w:pPr>
      <w:hyperlink r:id="rId14" w:history="1">
        <w:r w:rsidRPr="001905EB">
          <w:rPr>
            <w:rStyle w:val="Hyperlink"/>
            <w:lang w:val="en-GB"/>
          </w:rPr>
          <w:t>Ethical review of research and DPIA | Aalto University</w:t>
        </w:r>
      </w:hyperlink>
    </w:p>
    <w:p w14:paraId="6D6B44C6" w14:textId="77777777" w:rsidR="00C1663E" w:rsidRPr="001905EB" w:rsidRDefault="00C1663E" w:rsidP="00C1663E">
      <w:pPr>
        <w:numPr>
          <w:ilvl w:val="0"/>
          <w:numId w:val="29"/>
        </w:numPr>
        <w:spacing w:after="0"/>
        <w:ind w:left="714" w:hanging="357"/>
        <w:rPr>
          <w:lang w:val="en-GB"/>
        </w:rPr>
      </w:pPr>
      <w:r w:rsidRPr="001905EB">
        <w:rPr>
          <w:lang w:val="en-GB"/>
        </w:rPr>
        <w:t xml:space="preserve">The authorities’ instructions: </w:t>
      </w:r>
      <w:hyperlink r:id="rId15" w:history="1">
        <w:r w:rsidRPr="001905EB">
          <w:rPr>
            <w:rStyle w:val="Hyperlink"/>
            <w:lang w:val="en-GB"/>
          </w:rPr>
          <w:t>Impact assessment | Office of the Data Protection Ombudsman</w:t>
        </w:r>
      </w:hyperlink>
    </w:p>
    <w:p w14:paraId="473A4F46" w14:textId="77777777" w:rsidR="00C1663E" w:rsidRPr="00C1663E" w:rsidRDefault="00C1663E" w:rsidP="00C1663E">
      <w:pPr>
        <w:pStyle w:val="Heading2"/>
        <w:numPr>
          <w:ilvl w:val="0"/>
          <w:numId w:val="0"/>
        </w:numPr>
        <w:rPr>
          <w:color w:val="004B8D" w:themeColor="accent3" w:themeShade="BF"/>
          <w:lang w:val="en-GB"/>
        </w:rPr>
      </w:pPr>
      <w:r w:rsidRPr="00C1663E">
        <w:rPr>
          <w:color w:val="004B8D" w:themeColor="accent3" w:themeShade="BF"/>
          <w:lang w:val="en-GB"/>
        </w:rPr>
        <w:lastRenderedPageBreak/>
        <w:t>BASIC INFORMATION ABOUT THE PROJECT</w:t>
      </w:r>
    </w:p>
    <w:tbl>
      <w:tblPr>
        <w:tblStyle w:val="TableGrid"/>
        <w:tblW w:w="0" w:type="auto"/>
        <w:tblLook w:val="04A0" w:firstRow="1" w:lastRow="0" w:firstColumn="1" w:lastColumn="0" w:noHBand="0" w:noVBand="1"/>
      </w:tblPr>
      <w:tblGrid>
        <w:gridCol w:w="9016"/>
      </w:tblGrid>
      <w:tr w:rsidR="00C1663E" w:rsidRPr="001905EB" w14:paraId="5323CFE9" w14:textId="77777777" w:rsidTr="003121EE">
        <w:tc>
          <w:tcPr>
            <w:tcW w:w="9016" w:type="dxa"/>
          </w:tcPr>
          <w:p w14:paraId="23000746" w14:textId="77777777" w:rsidR="00C1663E" w:rsidRPr="001905EB" w:rsidRDefault="00C1663E" w:rsidP="003121EE">
            <w:pPr>
              <w:rPr>
                <w:b/>
                <w:bCs/>
                <w:lang w:val="en-GB"/>
              </w:rPr>
            </w:pPr>
            <w:r w:rsidRPr="001905EB">
              <w:rPr>
                <w:b/>
                <w:bCs/>
                <w:lang w:val="en-GB"/>
              </w:rPr>
              <w:t>Research project title: </w:t>
            </w:r>
          </w:p>
        </w:tc>
      </w:tr>
      <w:tr w:rsidR="00C1663E" w:rsidRPr="001905EB" w14:paraId="117CCD46" w14:textId="77777777" w:rsidTr="003121EE">
        <w:tc>
          <w:tcPr>
            <w:tcW w:w="9016" w:type="dxa"/>
          </w:tcPr>
          <w:p w14:paraId="1FEC026D" w14:textId="77777777" w:rsidR="00C1663E" w:rsidRPr="001905EB" w:rsidRDefault="00C1663E" w:rsidP="003121EE">
            <w:pPr>
              <w:rPr>
                <w:b/>
                <w:bCs/>
                <w:lang w:val="en-GB"/>
              </w:rPr>
            </w:pPr>
          </w:p>
          <w:p w14:paraId="3C25CED6" w14:textId="77777777" w:rsidR="00C1663E" w:rsidRPr="001905EB" w:rsidRDefault="00C1663E" w:rsidP="003121EE">
            <w:pPr>
              <w:rPr>
                <w:b/>
                <w:bCs/>
                <w:lang w:val="en-GB"/>
              </w:rPr>
            </w:pPr>
          </w:p>
        </w:tc>
      </w:tr>
      <w:tr w:rsidR="00C1663E" w:rsidRPr="00B923C4" w14:paraId="35C712CE" w14:textId="77777777" w:rsidTr="003121EE">
        <w:tc>
          <w:tcPr>
            <w:tcW w:w="9016" w:type="dxa"/>
          </w:tcPr>
          <w:p w14:paraId="7BDBAE9F" w14:textId="77777777" w:rsidR="00C1663E" w:rsidRPr="001905EB" w:rsidRDefault="00C1663E" w:rsidP="003121EE">
            <w:pPr>
              <w:rPr>
                <w:b/>
                <w:bCs/>
                <w:lang w:val="en-GB"/>
              </w:rPr>
            </w:pPr>
            <w:r w:rsidRPr="001905EB">
              <w:rPr>
                <w:b/>
                <w:bCs/>
                <w:lang w:val="en-GB"/>
              </w:rPr>
              <w:t>The person responsible for drawing up and updating the DPIA of the research project (the principal investigator of the research project, thesis supervisor):</w:t>
            </w:r>
          </w:p>
        </w:tc>
      </w:tr>
      <w:tr w:rsidR="00C1663E" w:rsidRPr="008356A8" w14:paraId="29A58680" w14:textId="77777777" w:rsidTr="003121EE">
        <w:tc>
          <w:tcPr>
            <w:tcW w:w="9016" w:type="dxa"/>
          </w:tcPr>
          <w:p w14:paraId="31294B38" w14:textId="77777777" w:rsidR="00C1663E" w:rsidRPr="001905EB" w:rsidRDefault="00C1663E" w:rsidP="003121EE">
            <w:pPr>
              <w:rPr>
                <w:lang w:val="en-GB"/>
              </w:rPr>
            </w:pPr>
            <w:r w:rsidRPr="001905EB">
              <w:rPr>
                <w:lang w:val="en-GB"/>
              </w:rPr>
              <w:t>Name:       </w:t>
            </w:r>
          </w:p>
          <w:p w14:paraId="183769C7" w14:textId="77777777" w:rsidR="00C1663E" w:rsidRPr="001905EB" w:rsidRDefault="00C1663E" w:rsidP="003121EE">
            <w:pPr>
              <w:rPr>
                <w:lang w:val="en-GB"/>
              </w:rPr>
            </w:pPr>
            <w:r w:rsidRPr="001905EB">
              <w:rPr>
                <w:lang w:val="en-GB"/>
              </w:rPr>
              <w:t>Telephone number:       </w:t>
            </w:r>
          </w:p>
          <w:p w14:paraId="20E1C73E" w14:textId="77777777" w:rsidR="00C1663E" w:rsidRPr="001905EB" w:rsidRDefault="00C1663E" w:rsidP="003121EE">
            <w:pPr>
              <w:rPr>
                <w:lang w:val="en-GB"/>
              </w:rPr>
            </w:pPr>
            <w:r w:rsidRPr="001905EB">
              <w:rPr>
                <w:lang w:val="en-GB"/>
              </w:rPr>
              <w:t>Email address:       </w:t>
            </w:r>
          </w:p>
          <w:p w14:paraId="10A56819" w14:textId="77777777" w:rsidR="00C1663E" w:rsidRPr="001905EB" w:rsidRDefault="00C1663E" w:rsidP="003121EE">
            <w:pPr>
              <w:rPr>
                <w:lang w:val="en-GB"/>
              </w:rPr>
            </w:pPr>
            <w:r w:rsidRPr="001905EB">
              <w:rPr>
                <w:lang w:val="en-GB"/>
              </w:rPr>
              <w:t xml:space="preserve">If the research project involves several universities/parties acting as joint controllers, all of them </w:t>
            </w:r>
            <w:proofErr w:type="gramStart"/>
            <w:r w:rsidRPr="001905EB">
              <w:rPr>
                <w:lang w:val="en-GB"/>
              </w:rPr>
              <w:t>have to</w:t>
            </w:r>
            <w:proofErr w:type="gramEnd"/>
            <w:r w:rsidRPr="001905EB">
              <w:rPr>
                <w:lang w:val="en-GB"/>
              </w:rPr>
              <w:t xml:space="preserve"> participate in carrying out the DPIA as controllers.</w:t>
            </w:r>
          </w:p>
          <w:p w14:paraId="34974101" w14:textId="77777777" w:rsidR="00C1663E" w:rsidRPr="001905EB" w:rsidRDefault="00C1663E" w:rsidP="003121EE">
            <w:pPr>
              <w:rPr>
                <w:lang w:val="en-GB"/>
              </w:rPr>
            </w:pPr>
          </w:p>
        </w:tc>
      </w:tr>
      <w:tr w:rsidR="00C1663E" w:rsidRPr="008356A8" w14:paraId="166109D5" w14:textId="77777777" w:rsidTr="003121EE">
        <w:tc>
          <w:tcPr>
            <w:tcW w:w="9016" w:type="dxa"/>
          </w:tcPr>
          <w:p w14:paraId="4E25ACBF" w14:textId="77777777" w:rsidR="00C1663E" w:rsidRPr="001905EB" w:rsidRDefault="00C1663E" w:rsidP="003121EE">
            <w:pPr>
              <w:rPr>
                <w:b/>
                <w:bCs/>
                <w:lang w:val="en-GB"/>
              </w:rPr>
            </w:pPr>
            <w:r w:rsidRPr="001905EB">
              <w:rPr>
                <w:b/>
                <w:bCs/>
                <w:lang w:val="en-GB"/>
              </w:rPr>
              <w:t xml:space="preserve">The parties who participated in the drawing up of this DPIA </w:t>
            </w:r>
            <w:r w:rsidRPr="001905EB">
              <w:rPr>
                <w:lang w:val="en-GB"/>
              </w:rPr>
              <w:t>(e.g. representatives of the controller/research project, representatives of processors of personal data, the data protection officer, IT/information security experts, persons familiar with the practical processing of personal data, any other external experts)</w:t>
            </w:r>
            <w:r w:rsidRPr="001905EB">
              <w:rPr>
                <w:b/>
                <w:bCs/>
                <w:lang w:val="en-GB"/>
              </w:rPr>
              <w:t>:</w:t>
            </w:r>
          </w:p>
        </w:tc>
      </w:tr>
      <w:tr w:rsidR="00C1663E" w:rsidRPr="008356A8" w14:paraId="676F7D7E" w14:textId="77777777" w:rsidTr="003121EE">
        <w:tc>
          <w:tcPr>
            <w:tcW w:w="9016" w:type="dxa"/>
          </w:tcPr>
          <w:p w14:paraId="23C3002E" w14:textId="77777777" w:rsidR="00C1663E" w:rsidRPr="001905EB" w:rsidRDefault="00C1663E" w:rsidP="003121EE">
            <w:pPr>
              <w:rPr>
                <w:lang w:val="en-GB"/>
              </w:rPr>
            </w:pPr>
          </w:p>
          <w:p w14:paraId="0AEAA959" w14:textId="77777777" w:rsidR="00C1663E" w:rsidRPr="001905EB" w:rsidRDefault="00C1663E" w:rsidP="003121EE">
            <w:pPr>
              <w:rPr>
                <w:lang w:val="en-GB"/>
              </w:rPr>
            </w:pPr>
          </w:p>
        </w:tc>
      </w:tr>
    </w:tbl>
    <w:p w14:paraId="3B2E3386" w14:textId="77777777" w:rsidR="00C1663E" w:rsidRPr="001905EB" w:rsidRDefault="00C1663E" w:rsidP="00C1663E">
      <w:pPr>
        <w:rPr>
          <w:b/>
          <w:bCs/>
          <w:lang w:val="en-GB"/>
        </w:rPr>
      </w:pPr>
    </w:p>
    <w:p w14:paraId="767B72F8" w14:textId="77777777" w:rsidR="00C1663E" w:rsidRPr="00C1663E" w:rsidRDefault="00C1663E" w:rsidP="00C1663E">
      <w:pPr>
        <w:pStyle w:val="Heading2"/>
        <w:numPr>
          <w:ilvl w:val="0"/>
          <w:numId w:val="31"/>
        </w:numPr>
        <w:tabs>
          <w:tab w:val="num" w:pos="360"/>
        </w:tabs>
        <w:ind w:left="360"/>
        <w:rPr>
          <w:color w:val="004B8D" w:themeColor="accent3" w:themeShade="BF"/>
          <w:lang w:val="en-GB"/>
        </w:rPr>
      </w:pPr>
      <w:r w:rsidRPr="00C1663E">
        <w:rPr>
          <w:color w:val="004B8D" w:themeColor="accent3" w:themeShade="BF"/>
          <w:lang w:val="en-GB"/>
        </w:rPr>
        <w:t>Identify the need for a data protection impact assessment</w:t>
      </w:r>
    </w:p>
    <w:tbl>
      <w:tblPr>
        <w:tblStyle w:val="TableGrid"/>
        <w:tblW w:w="0" w:type="auto"/>
        <w:tblLook w:val="04A0" w:firstRow="1" w:lastRow="0" w:firstColumn="1" w:lastColumn="0" w:noHBand="0" w:noVBand="1"/>
      </w:tblPr>
      <w:tblGrid>
        <w:gridCol w:w="9016"/>
      </w:tblGrid>
      <w:tr w:rsidR="00C1663E" w:rsidRPr="00B923C4" w14:paraId="42E2C861" w14:textId="77777777" w:rsidTr="003121EE">
        <w:tc>
          <w:tcPr>
            <w:tcW w:w="9016" w:type="dxa"/>
          </w:tcPr>
          <w:p w14:paraId="78F68562" w14:textId="77777777" w:rsidR="00C1663E" w:rsidRPr="001905EB" w:rsidRDefault="00C1663E" w:rsidP="003121EE">
            <w:pPr>
              <w:rPr>
                <w:lang w:val="en-GB"/>
              </w:rPr>
            </w:pPr>
            <w:r w:rsidRPr="001905EB">
              <w:rPr>
                <w:lang w:val="en-GB"/>
              </w:rPr>
              <w:t xml:space="preserve">See the section ‘Criteria to determine whether a DPIA is required’ on the following webpage: </w:t>
            </w:r>
            <w:hyperlink r:id="rId16" w:history="1">
              <w:r w:rsidRPr="001905EB">
                <w:rPr>
                  <w:rStyle w:val="Hyperlink"/>
                  <w:lang w:val="en-GB"/>
                </w:rPr>
                <w:t>Data protection impact assessment (DPIA) | Aalto University</w:t>
              </w:r>
            </w:hyperlink>
          </w:p>
          <w:p w14:paraId="2467F305" w14:textId="77777777" w:rsidR="00C1663E" w:rsidRPr="001905EB" w:rsidRDefault="00C1663E" w:rsidP="003121EE">
            <w:pPr>
              <w:rPr>
                <w:lang w:val="en-GB"/>
              </w:rPr>
            </w:pPr>
            <w:r w:rsidRPr="001905EB">
              <w:rPr>
                <w:lang w:val="en-GB"/>
              </w:rPr>
              <w:t>Fill in the reason(s) why a DPIA is needed. (Examples: A new technology will be used in the processing of personal data. / Location data will be processed for the purposes of this research project. / Special categories of personal data will be extensively processed for the purposes of this research project.)</w:t>
            </w:r>
          </w:p>
        </w:tc>
      </w:tr>
      <w:tr w:rsidR="00C1663E" w:rsidRPr="00B923C4" w14:paraId="1F24A2DA" w14:textId="77777777" w:rsidTr="003121EE">
        <w:tc>
          <w:tcPr>
            <w:tcW w:w="9016" w:type="dxa"/>
          </w:tcPr>
          <w:p w14:paraId="112E089C" w14:textId="77777777" w:rsidR="00C1663E" w:rsidRPr="001905EB" w:rsidRDefault="00C1663E" w:rsidP="003121EE">
            <w:pPr>
              <w:rPr>
                <w:lang w:val="en-GB"/>
              </w:rPr>
            </w:pPr>
          </w:p>
          <w:p w14:paraId="2E0CF435" w14:textId="77777777" w:rsidR="00C1663E" w:rsidRPr="001905EB" w:rsidRDefault="00C1663E" w:rsidP="003121EE">
            <w:pPr>
              <w:rPr>
                <w:lang w:val="en-GB"/>
              </w:rPr>
            </w:pPr>
          </w:p>
          <w:p w14:paraId="42015D2F" w14:textId="77777777" w:rsidR="00C1663E" w:rsidRPr="001905EB" w:rsidRDefault="00C1663E" w:rsidP="003121EE">
            <w:pPr>
              <w:rPr>
                <w:lang w:val="en-GB"/>
              </w:rPr>
            </w:pPr>
          </w:p>
          <w:p w14:paraId="4960BC4D" w14:textId="77777777" w:rsidR="00C1663E" w:rsidRPr="001905EB" w:rsidRDefault="00C1663E" w:rsidP="003121EE">
            <w:pPr>
              <w:rPr>
                <w:lang w:val="en-GB"/>
              </w:rPr>
            </w:pPr>
          </w:p>
        </w:tc>
      </w:tr>
    </w:tbl>
    <w:p w14:paraId="5B88469B" w14:textId="77777777" w:rsidR="00C1663E" w:rsidRPr="001905EB" w:rsidRDefault="00C1663E" w:rsidP="00C1663E">
      <w:pPr>
        <w:rPr>
          <w:b/>
          <w:bCs/>
          <w:lang w:val="en-GB"/>
        </w:rPr>
      </w:pPr>
    </w:p>
    <w:p w14:paraId="1609981B" w14:textId="77777777" w:rsidR="00C1663E" w:rsidRPr="00C1663E" w:rsidRDefault="00C1663E" w:rsidP="00C1663E">
      <w:pPr>
        <w:pStyle w:val="Heading2"/>
        <w:numPr>
          <w:ilvl w:val="0"/>
          <w:numId w:val="31"/>
        </w:numPr>
        <w:tabs>
          <w:tab w:val="num" w:pos="360"/>
        </w:tabs>
        <w:ind w:left="360"/>
        <w:rPr>
          <w:color w:val="004B8D" w:themeColor="accent3" w:themeShade="BF"/>
          <w:lang w:val="en-GB"/>
        </w:rPr>
      </w:pPr>
      <w:r w:rsidRPr="00C1663E">
        <w:rPr>
          <w:color w:val="004B8D" w:themeColor="accent3" w:themeShade="BF"/>
          <w:lang w:val="en-GB"/>
        </w:rPr>
        <w:t>Describe how personal data will be processed </w:t>
      </w:r>
    </w:p>
    <w:tbl>
      <w:tblPr>
        <w:tblStyle w:val="TableGrid"/>
        <w:tblW w:w="0" w:type="auto"/>
        <w:tblLook w:val="04A0" w:firstRow="1" w:lastRow="0" w:firstColumn="1" w:lastColumn="0" w:noHBand="0" w:noVBand="1"/>
      </w:tblPr>
      <w:tblGrid>
        <w:gridCol w:w="9016"/>
      </w:tblGrid>
      <w:tr w:rsidR="00C1663E" w:rsidRPr="001905EB" w14:paraId="3752FCAD" w14:textId="77777777" w:rsidTr="003121EE">
        <w:tc>
          <w:tcPr>
            <w:tcW w:w="9016" w:type="dxa"/>
          </w:tcPr>
          <w:p w14:paraId="091CF796" w14:textId="77777777" w:rsidR="00C1663E" w:rsidRPr="001905EB" w:rsidRDefault="00C1663E" w:rsidP="003121EE">
            <w:pPr>
              <w:rPr>
                <w:lang w:val="en-GB"/>
              </w:rPr>
            </w:pPr>
            <w:r w:rsidRPr="001905EB">
              <w:rPr>
                <w:b/>
                <w:bCs/>
                <w:lang w:val="en-GB"/>
              </w:rPr>
              <w:t xml:space="preserve">List the categories of personal data you will collect. </w:t>
            </w:r>
            <w:r w:rsidRPr="001905EB">
              <w:rPr>
                <w:lang w:val="en-GB"/>
              </w:rPr>
              <w:t xml:space="preserve">Note that the concept of ‘personal data’ is broad, and you should describe the personal data subject to this DPIA in a comprehensive and concrete manner. Tick the appropriate boxes below and add any descriptions that may be needed. Alternatively, you may delete the list and write a free-form </w:t>
            </w:r>
            <w:r w:rsidRPr="001905EB">
              <w:rPr>
                <w:lang w:val="en-GB"/>
              </w:rPr>
              <w:lastRenderedPageBreak/>
              <w:t>description of the personal data you plan to process.</w:t>
            </w:r>
            <w:r w:rsidRPr="001905EB">
              <w:rPr>
                <w:b/>
                <w:bCs/>
                <w:lang w:val="en-GB"/>
              </w:rPr>
              <w:t xml:space="preserve"> </w:t>
            </w:r>
            <w:r w:rsidRPr="001905EB">
              <w:rPr>
                <w:color w:val="FF0000"/>
                <w:lang w:val="en-GB"/>
              </w:rPr>
              <w:t>(Ethical review application form, question 12)</w:t>
            </w:r>
          </w:p>
        </w:tc>
      </w:tr>
      <w:tr w:rsidR="00C1663E" w:rsidRPr="00B923C4" w14:paraId="59EDC9AD" w14:textId="77777777" w:rsidTr="003121EE">
        <w:tc>
          <w:tcPr>
            <w:tcW w:w="9016" w:type="dxa"/>
          </w:tcPr>
          <w:p w14:paraId="05B441C2" w14:textId="77777777" w:rsidR="00C1663E" w:rsidRPr="001905EB" w:rsidRDefault="00C1663E" w:rsidP="003121EE">
            <w:pPr>
              <w:rPr>
                <w:lang w:val="en-GB"/>
              </w:rPr>
            </w:pPr>
            <w:r w:rsidRPr="001905EB">
              <w:rPr>
                <w:lang w:val="en-GB"/>
              </w:rPr>
              <w:lastRenderedPageBreak/>
              <w:t xml:space="preserve">The personal data to be processed will contain the following categories of personal data: </w:t>
            </w:r>
          </w:p>
          <w:p w14:paraId="6F4B58D6" w14:textId="77777777" w:rsidR="00C1663E" w:rsidRPr="001905EB" w:rsidRDefault="008356A8" w:rsidP="00C1663E">
            <w:pPr>
              <w:spacing w:after="0"/>
              <w:rPr>
                <w:lang w:val="en-GB"/>
              </w:rPr>
            </w:pPr>
            <w:sdt>
              <w:sdtPr>
                <w:rPr>
                  <w:lang w:val="en-GB"/>
                </w:rPr>
                <w:id w:val="1705820083"/>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w:t>
            </w:r>
            <w:r w:rsidR="00C1663E" w:rsidRPr="001905EB">
              <w:rPr>
                <w:rFonts w:cs="Segoe UI Symbol"/>
                <w:b/>
                <w:bCs/>
                <w:lang w:val="en-GB"/>
              </w:rPr>
              <w:t>Research subjects’ identifying data and contact information,</w:t>
            </w:r>
            <w:r w:rsidR="00C1663E" w:rsidRPr="001905EB">
              <w:rPr>
                <w:rFonts w:cs="Segoe UI Symbol"/>
                <w:lang w:val="en-GB"/>
              </w:rPr>
              <w:t xml:space="preserve"> such as:</w:t>
            </w:r>
          </w:p>
          <w:p w14:paraId="389BEDC6" w14:textId="77777777" w:rsidR="00C1663E" w:rsidRPr="001905EB" w:rsidRDefault="00C1663E" w:rsidP="00C1663E">
            <w:pPr>
              <w:spacing w:after="0"/>
              <w:rPr>
                <w:lang w:val="en-GB"/>
              </w:rPr>
            </w:pPr>
          </w:p>
          <w:p w14:paraId="50FD8B49" w14:textId="77777777" w:rsidR="00C1663E" w:rsidRPr="001905EB" w:rsidRDefault="008356A8" w:rsidP="00C1663E">
            <w:pPr>
              <w:spacing w:after="0"/>
              <w:rPr>
                <w:lang w:val="en-GB"/>
              </w:rPr>
            </w:pPr>
            <w:sdt>
              <w:sdtPr>
                <w:rPr>
                  <w:lang w:val="en-GB"/>
                </w:rPr>
                <w:id w:val="1834027089"/>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Name</w:t>
            </w:r>
          </w:p>
          <w:p w14:paraId="29D55EDD" w14:textId="77777777" w:rsidR="00C1663E" w:rsidRPr="001905EB" w:rsidRDefault="008356A8" w:rsidP="00C1663E">
            <w:pPr>
              <w:spacing w:after="0"/>
              <w:rPr>
                <w:lang w:val="en-GB"/>
              </w:rPr>
            </w:pPr>
            <w:sdt>
              <w:sdtPr>
                <w:rPr>
                  <w:lang w:val="en-GB"/>
                </w:rPr>
                <w:id w:val="-13001930"/>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Personal identity code</w:t>
            </w:r>
          </w:p>
          <w:p w14:paraId="79A51AF9" w14:textId="77777777" w:rsidR="00C1663E" w:rsidRPr="001905EB" w:rsidRDefault="008356A8" w:rsidP="00C1663E">
            <w:pPr>
              <w:spacing w:after="0"/>
              <w:rPr>
                <w:lang w:val="en-GB"/>
              </w:rPr>
            </w:pPr>
            <w:sdt>
              <w:sdtPr>
                <w:rPr>
                  <w:lang w:val="en-GB"/>
                </w:rPr>
                <w:id w:val="-1439979963"/>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Age/date of birth</w:t>
            </w:r>
          </w:p>
          <w:p w14:paraId="4E08C8BA" w14:textId="77777777" w:rsidR="00C1663E" w:rsidRPr="001905EB" w:rsidRDefault="008356A8" w:rsidP="00C1663E">
            <w:pPr>
              <w:spacing w:after="0"/>
              <w:rPr>
                <w:lang w:val="en-GB"/>
              </w:rPr>
            </w:pPr>
            <w:sdt>
              <w:sdtPr>
                <w:rPr>
                  <w:lang w:val="en-GB"/>
                </w:rPr>
                <w:id w:val="-1826652998"/>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Sex</w:t>
            </w:r>
            <w:r w:rsidR="00C1663E">
              <w:rPr>
                <w:rFonts w:cs="Segoe UI Symbol"/>
                <w:lang w:val="en-GB"/>
              </w:rPr>
              <w:t xml:space="preserve"> or gender</w:t>
            </w:r>
          </w:p>
          <w:p w14:paraId="42097497" w14:textId="77777777" w:rsidR="00C1663E" w:rsidRPr="001905EB" w:rsidRDefault="008356A8" w:rsidP="00C1663E">
            <w:pPr>
              <w:spacing w:after="0"/>
              <w:rPr>
                <w:lang w:val="en-GB"/>
              </w:rPr>
            </w:pPr>
            <w:sdt>
              <w:sdtPr>
                <w:rPr>
                  <w:lang w:val="en-GB"/>
                </w:rPr>
                <w:id w:val="-230848633"/>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Home address or location </w:t>
            </w:r>
          </w:p>
          <w:p w14:paraId="7FCAA9B5" w14:textId="77777777" w:rsidR="00C1663E" w:rsidRPr="001905EB" w:rsidRDefault="008356A8" w:rsidP="00C1663E">
            <w:pPr>
              <w:spacing w:after="0"/>
              <w:rPr>
                <w:lang w:val="en-GB"/>
              </w:rPr>
            </w:pPr>
            <w:sdt>
              <w:sdtPr>
                <w:rPr>
                  <w:lang w:val="en-GB"/>
                </w:rPr>
                <w:id w:val="-635944716"/>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Occupation/company address </w:t>
            </w:r>
          </w:p>
          <w:p w14:paraId="1CDD7154" w14:textId="77777777" w:rsidR="00C1663E" w:rsidRPr="001905EB" w:rsidRDefault="008356A8" w:rsidP="00C1663E">
            <w:pPr>
              <w:spacing w:after="0"/>
              <w:rPr>
                <w:lang w:val="en-GB"/>
              </w:rPr>
            </w:pPr>
            <w:sdt>
              <w:sdtPr>
                <w:rPr>
                  <w:lang w:val="en-GB"/>
                </w:rPr>
                <w:id w:val="-497885953"/>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Email address</w:t>
            </w:r>
          </w:p>
          <w:p w14:paraId="76515EA2" w14:textId="77777777" w:rsidR="00C1663E" w:rsidRPr="001905EB" w:rsidRDefault="008356A8" w:rsidP="00C1663E">
            <w:pPr>
              <w:spacing w:after="0"/>
              <w:rPr>
                <w:lang w:val="en-GB"/>
              </w:rPr>
            </w:pPr>
            <w:sdt>
              <w:sdtPr>
                <w:rPr>
                  <w:lang w:val="en-GB"/>
                </w:rPr>
                <w:id w:val="-1387104477"/>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Telephone number </w:t>
            </w:r>
          </w:p>
          <w:p w14:paraId="2AA852C1" w14:textId="77777777" w:rsidR="00C1663E" w:rsidRPr="001905EB" w:rsidRDefault="008356A8" w:rsidP="00C1663E">
            <w:pPr>
              <w:spacing w:after="0"/>
              <w:rPr>
                <w:lang w:val="en-GB"/>
              </w:rPr>
            </w:pPr>
            <w:sdt>
              <w:sdtPr>
                <w:rPr>
                  <w:lang w:val="en-GB"/>
                </w:rPr>
                <w:id w:val="883286595"/>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Title/role </w:t>
            </w:r>
          </w:p>
          <w:p w14:paraId="167B9127" w14:textId="77777777" w:rsidR="00C1663E" w:rsidRPr="001905EB" w:rsidRDefault="008356A8" w:rsidP="00C1663E">
            <w:pPr>
              <w:spacing w:after="0"/>
              <w:rPr>
                <w:lang w:val="en-GB"/>
              </w:rPr>
            </w:pPr>
            <w:sdt>
              <w:sdtPr>
                <w:rPr>
                  <w:lang w:val="en-GB"/>
                </w:rPr>
                <w:id w:val="238374897"/>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Others, please specify:</w:t>
            </w:r>
          </w:p>
          <w:p w14:paraId="1D7C533F" w14:textId="77777777" w:rsidR="00C1663E" w:rsidRPr="001905EB" w:rsidRDefault="00C1663E" w:rsidP="003121EE">
            <w:pPr>
              <w:rPr>
                <w:rFonts w:ascii="Segoe UI Symbol" w:hAnsi="Segoe UI Symbol" w:cs="Segoe UI Symbol"/>
                <w:lang w:val="en-GB"/>
              </w:rPr>
            </w:pPr>
          </w:p>
          <w:p w14:paraId="459255B4" w14:textId="08E0265E" w:rsidR="00C1663E" w:rsidRPr="001905EB" w:rsidRDefault="008356A8" w:rsidP="00C1663E">
            <w:pPr>
              <w:spacing w:after="0"/>
              <w:rPr>
                <w:lang w:val="en-GB"/>
              </w:rPr>
            </w:pPr>
            <w:sdt>
              <w:sdtPr>
                <w:rPr>
                  <w:lang w:val="en-GB"/>
                </w:rPr>
                <w:id w:val="-1432344521"/>
                <w14:checkbox>
                  <w14:checked w14:val="0"/>
                  <w14:checkedState w14:val="2612" w14:font="MS Gothic"/>
                  <w14:uncheckedState w14:val="2610" w14:font="MS Gothic"/>
                </w14:checkbox>
              </w:sdtPr>
              <w:sdtEndPr/>
              <w:sdtContent>
                <w:r w:rsidR="005F62BB">
                  <w:rPr>
                    <w:rFonts w:ascii="MS Gothic" w:eastAsia="MS Gothic" w:hAnsi="MS Gothic" w:hint="eastAsia"/>
                    <w:lang w:val="en-GB"/>
                  </w:rPr>
                  <w:t>☐</w:t>
                </w:r>
              </w:sdtContent>
            </w:sdt>
            <w:r w:rsidR="00C1663E" w:rsidRPr="001905EB">
              <w:rPr>
                <w:rFonts w:cs="Segoe UI Symbol"/>
                <w:lang w:val="en-GB"/>
              </w:rPr>
              <w:t xml:space="preserve"> </w:t>
            </w:r>
            <w:r w:rsidR="00C1663E" w:rsidRPr="001905EB">
              <w:rPr>
                <w:rFonts w:cs="Segoe UI Symbol"/>
                <w:b/>
                <w:bCs/>
                <w:lang w:val="en-GB"/>
              </w:rPr>
              <w:t>Data that can be linked to the research subjects,</w:t>
            </w:r>
            <w:r w:rsidR="00C1663E" w:rsidRPr="001905EB">
              <w:rPr>
                <w:rFonts w:cs="Segoe UI Symbol"/>
                <w:lang w:val="en-GB"/>
              </w:rPr>
              <w:t xml:space="preserve"> such as (note that pseudonymised data are still personal data):</w:t>
            </w:r>
          </w:p>
          <w:p w14:paraId="19EEAE9D" w14:textId="77777777" w:rsidR="00C1663E" w:rsidRPr="001905EB" w:rsidRDefault="008356A8" w:rsidP="00C1663E">
            <w:pPr>
              <w:spacing w:after="0"/>
              <w:rPr>
                <w:lang w:val="en-GB"/>
              </w:rPr>
            </w:pPr>
            <w:sdt>
              <w:sdtPr>
                <w:rPr>
                  <w:lang w:val="en-GB"/>
                </w:rPr>
                <w:id w:val="-1423562261"/>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The research subject’s responses to a research survey</w:t>
            </w:r>
          </w:p>
          <w:p w14:paraId="74AD76CD" w14:textId="77777777" w:rsidR="00C1663E" w:rsidRPr="001905EB" w:rsidRDefault="008356A8" w:rsidP="00C1663E">
            <w:pPr>
              <w:spacing w:after="0"/>
              <w:rPr>
                <w:lang w:val="en-GB"/>
              </w:rPr>
            </w:pPr>
            <w:sdt>
              <w:sdtPr>
                <w:rPr>
                  <w:lang w:val="en-GB"/>
                </w:rPr>
                <w:id w:val="1629741211"/>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The research subject’s answers to open-ended research questions</w:t>
            </w:r>
          </w:p>
          <w:p w14:paraId="3DB39866" w14:textId="77777777" w:rsidR="00C1663E" w:rsidRPr="001905EB" w:rsidRDefault="008356A8" w:rsidP="00C1663E">
            <w:pPr>
              <w:spacing w:after="0"/>
              <w:rPr>
                <w:lang w:val="en-GB"/>
              </w:rPr>
            </w:pPr>
            <w:sdt>
              <w:sdtPr>
                <w:rPr>
                  <w:lang w:val="en-GB"/>
                </w:rPr>
                <w:id w:val="317619754"/>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Recordings of interviews with the research subject</w:t>
            </w:r>
          </w:p>
          <w:p w14:paraId="2DEA59B2" w14:textId="77777777" w:rsidR="00C1663E" w:rsidRPr="001905EB" w:rsidRDefault="008356A8" w:rsidP="00C1663E">
            <w:pPr>
              <w:spacing w:after="0"/>
              <w:rPr>
                <w:lang w:val="en-GB"/>
              </w:rPr>
            </w:pPr>
            <w:sdt>
              <w:sdtPr>
                <w:rPr>
                  <w:lang w:val="en-GB"/>
                </w:rPr>
                <w:id w:val="1757173669"/>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Videos of the research subject</w:t>
            </w:r>
          </w:p>
          <w:p w14:paraId="127FD6F0" w14:textId="77777777" w:rsidR="00C1663E" w:rsidRPr="001905EB" w:rsidRDefault="008356A8" w:rsidP="00C1663E">
            <w:pPr>
              <w:spacing w:after="0"/>
              <w:rPr>
                <w:lang w:val="en-GB"/>
              </w:rPr>
            </w:pPr>
            <w:sdt>
              <w:sdtPr>
                <w:rPr>
                  <w:lang w:val="en-GB"/>
                </w:rPr>
                <w:id w:val="284559922"/>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Observations or materials on the research subject and their actions</w:t>
            </w:r>
          </w:p>
          <w:p w14:paraId="4D655D6C" w14:textId="77777777" w:rsidR="00C1663E" w:rsidRPr="001905EB" w:rsidRDefault="008356A8" w:rsidP="00C1663E">
            <w:pPr>
              <w:spacing w:after="0"/>
              <w:rPr>
                <w:lang w:val="en-GB"/>
              </w:rPr>
            </w:pPr>
            <w:sdt>
              <w:sdtPr>
                <w:rPr>
                  <w:lang w:val="en-GB"/>
                </w:rPr>
                <w:id w:val="1135834751"/>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Technical data, such as log data or online identifiers</w:t>
            </w:r>
          </w:p>
          <w:p w14:paraId="44BDE6D4" w14:textId="77777777" w:rsidR="00C1663E" w:rsidRPr="001905EB" w:rsidRDefault="00C1663E" w:rsidP="003121EE">
            <w:pPr>
              <w:rPr>
                <w:lang w:val="en-GB"/>
              </w:rPr>
            </w:pPr>
          </w:p>
          <w:p w14:paraId="444D30C0" w14:textId="77777777" w:rsidR="00C1663E" w:rsidRPr="001905EB" w:rsidRDefault="00C1663E" w:rsidP="003121EE">
            <w:pPr>
              <w:rPr>
                <w:lang w:val="en-GB"/>
              </w:rPr>
            </w:pPr>
            <w:r w:rsidRPr="001905EB">
              <w:rPr>
                <w:lang w:val="en-GB"/>
              </w:rPr>
              <w:t>Describe or explain the personal data mentioned above:</w:t>
            </w:r>
          </w:p>
          <w:p w14:paraId="60541881" w14:textId="77777777" w:rsidR="00C1663E" w:rsidRPr="001905EB" w:rsidRDefault="00C1663E" w:rsidP="003121EE">
            <w:pPr>
              <w:rPr>
                <w:lang w:val="en-GB"/>
              </w:rPr>
            </w:pPr>
          </w:p>
          <w:p w14:paraId="153CF624" w14:textId="77777777" w:rsidR="00C1663E" w:rsidRPr="001905EB" w:rsidRDefault="008356A8" w:rsidP="003121EE">
            <w:pPr>
              <w:rPr>
                <w:lang w:val="en-GB"/>
              </w:rPr>
            </w:pPr>
            <w:sdt>
              <w:sdtPr>
                <w:rPr>
                  <w:lang w:val="en-GB"/>
                </w:rPr>
                <w:id w:val="-1056155254"/>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w:t>
            </w:r>
            <w:r w:rsidR="00C1663E" w:rsidRPr="001905EB">
              <w:rPr>
                <w:rFonts w:cs="Segoe UI Symbol"/>
                <w:b/>
                <w:bCs/>
                <w:lang w:val="en-GB"/>
              </w:rPr>
              <w:t xml:space="preserve">Other personal data to be processed for the purposes of this research project </w:t>
            </w:r>
            <w:r w:rsidR="00C1663E" w:rsidRPr="001905EB">
              <w:rPr>
                <w:rFonts w:cs="Segoe UI Symbol"/>
                <w:lang w:val="en-GB"/>
              </w:rPr>
              <w:t>(please specify):</w:t>
            </w:r>
          </w:p>
          <w:p w14:paraId="5EBB7E6B" w14:textId="77777777" w:rsidR="00C1663E" w:rsidRPr="001905EB" w:rsidRDefault="00C1663E" w:rsidP="003121EE">
            <w:pPr>
              <w:rPr>
                <w:lang w:val="en-GB"/>
              </w:rPr>
            </w:pPr>
          </w:p>
        </w:tc>
      </w:tr>
      <w:tr w:rsidR="00C1663E" w:rsidRPr="001905EB" w14:paraId="5DCC61AA" w14:textId="77777777" w:rsidTr="003121EE">
        <w:tc>
          <w:tcPr>
            <w:tcW w:w="9016" w:type="dxa"/>
          </w:tcPr>
          <w:p w14:paraId="125EE6E4" w14:textId="77777777" w:rsidR="00C1663E" w:rsidRPr="001905EB" w:rsidRDefault="00C1663E" w:rsidP="003121EE">
            <w:pPr>
              <w:rPr>
                <w:b/>
                <w:bCs/>
                <w:lang w:val="en-GB"/>
              </w:rPr>
            </w:pPr>
            <w:r w:rsidRPr="001905EB">
              <w:rPr>
                <w:b/>
                <w:bCs/>
                <w:lang w:val="en-GB"/>
              </w:rPr>
              <w:t xml:space="preserve">Does the research data include special categories of personal data, or data on criminal convictions </w:t>
            </w:r>
            <w:proofErr w:type="gramStart"/>
            <w:r w:rsidRPr="001905EB">
              <w:rPr>
                <w:b/>
                <w:bCs/>
                <w:lang w:val="en-GB"/>
              </w:rPr>
              <w:t>or  offences</w:t>
            </w:r>
            <w:proofErr w:type="gramEnd"/>
            <w:r w:rsidRPr="001905EB">
              <w:rPr>
                <w:b/>
                <w:bCs/>
                <w:lang w:val="en-GB"/>
              </w:rPr>
              <w:t xml:space="preserve">, or personal identity codes, whose protection is particularly important? </w:t>
            </w:r>
            <w:r w:rsidRPr="001905EB">
              <w:rPr>
                <w:color w:val="FF0000"/>
                <w:lang w:val="en-GB"/>
              </w:rPr>
              <w:t>(Ethical review application form, question 12)</w:t>
            </w:r>
          </w:p>
        </w:tc>
      </w:tr>
      <w:tr w:rsidR="00C1663E" w:rsidRPr="00B923C4" w14:paraId="2537EBEC" w14:textId="77777777" w:rsidTr="003121EE">
        <w:tc>
          <w:tcPr>
            <w:tcW w:w="9016" w:type="dxa"/>
          </w:tcPr>
          <w:p w14:paraId="04CB9060" w14:textId="25B8CEB1" w:rsidR="00C1663E" w:rsidRPr="001905EB" w:rsidRDefault="008356A8" w:rsidP="00C1663E">
            <w:pPr>
              <w:spacing w:after="0"/>
              <w:rPr>
                <w:lang w:val="en-GB"/>
              </w:rPr>
            </w:pPr>
            <w:sdt>
              <w:sdtPr>
                <w:rPr>
                  <w:lang w:val="en-GB"/>
                </w:rPr>
                <w:id w:val="1817993870"/>
                <w14:checkbox>
                  <w14:checked w14:val="0"/>
                  <w14:checkedState w14:val="2612" w14:font="MS Gothic"/>
                  <w14:uncheckedState w14:val="2610" w14:font="MS Gothic"/>
                </w14:checkbox>
              </w:sdtPr>
              <w:sdtEndPr/>
              <w:sdtContent>
                <w:r w:rsidR="00C1663E">
                  <w:rPr>
                    <w:rFonts w:ascii="MS Gothic" w:eastAsia="MS Gothic" w:hAnsi="MS Gothic" w:hint="eastAsia"/>
                    <w:lang w:val="en-GB"/>
                  </w:rPr>
                  <w:t>☐</w:t>
                </w:r>
              </w:sdtContent>
            </w:sdt>
            <w:r w:rsidR="00C1663E" w:rsidRPr="001905EB">
              <w:rPr>
                <w:rFonts w:cs="Segoe UI Symbol"/>
                <w:lang w:val="en-GB"/>
              </w:rPr>
              <w:t xml:space="preserve"> Special categories of personal data or other data in need of </w:t>
            </w:r>
            <w:proofErr w:type="gramStart"/>
            <w:r w:rsidR="00C1663E" w:rsidRPr="001905EB">
              <w:rPr>
                <w:rFonts w:cs="Segoe UI Symbol"/>
                <w:lang w:val="en-GB"/>
              </w:rPr>
              <w:t>particular protection</w:t>
            </w:r>
            <w:proofErr w:type="gramEnd"/>
            <w:r w:rsidR="00C1663E" w:rsidRPr="001905EB">
              <w:rPr>
                <w:rFonts w:cs="Segoe UI Symbol"/>
                <w:lang w:val="en-GB"/>
              </w:rPr>
              <w:t xml:space="preserve"> </w:t>
            </w:r>
            <w:r w:rsidR="00C1663E" w:rsidRPr="001905EB">
              <w:rPr>
                <w:rFonts w:cs="Segoe UI Symbol"/>
                <w:b/>
                <w:bCs/>
                <w:lang w:val="en-GB"/>
              </w:rPr>
              <w:t>will not be processed</w:t>
            </w:r>
            <w:r w:rsidR="00C1663E" w:rsidRPr="001905EB">
              <w:rPr>
                <w:rFonts w:cs="Segoe UI Symbol"/>
                <w:lang w:val="en-GB"/>
              </w:rPr>
              <w:t xml:space="preserve"> for the purposes of this research project </w:t>
            </w:r>
          </w:p>
          <w:p w14:paraId="106E6FA5" w14:textId="77777777" w:rsidR="00C1663E" w:rsidRPr="001905EB" w:rsidRDefault="00C1663E" w:rsidP="00C1663E">
            <w:pPr>
              <w:spacing w:after="0"/>
              <w:rPr>
                <w:lang w:val="en-GB"/>
              </w:rPr>
            </w:pPr>
          </w:p>
          <w:p w14:paraId="77BDCC54" w14:textId="77777777" w:rsidR="00C1663E" w:rsidRPr="001905EB" w:rsidRDefault="008356A8" w:rsidP="00C1663E">
            <w:pPr>
              <w:spacing w:after="0"/>
              <w:rPr>
                <w:lang w:val="en-GB"/>
              </w:rPr>
            </w:pPr>
            <w:sdt>
              <w:sdtPr>
                <w:rPr>
                  <w:lang w:val="en-GB"/>
                </w:rPr>
                <w:id w:val="2024196980"/>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Racial or ethnic origin</w:t>
            </w:r>
          </w:p>
          <w:p w14:paraId="4754A5FB" w14:textId="77777777" w:rsidR="00C1663E" w:rsidRPr="001905EB" w:rsidRDefault="008356A8" w:rsidP="00C1663E">
            <w:pPr>
              <w:spacing w:after="0"/>
              <w:rPr>
                <w:lang w:val="en-GB"/>
              </w:rPr>
            </w:pPr>
            <w:sdt>
              <w:sdtPr>
                <w:rPr>
                  <w:lang w:val="en-GB"/>
                </w:rPr>
                <w:id w:val="1172767614"/>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Political opinions</w:t>
            </w:r>
          </w:p>
          <w:p w14:paraId="15706494" w14:textId="77777777" w:rsidR="00C1663E" w:rsidRPr="001905EB" w:rsidRDefault="008356A8" w:rsidP="00C1663E">
            <w:pPr>
              <w:spacing w:after="0"/>
              <w:rPr>
                <w:lang w:val="en-GB"/>
              </w:rPr>
            </w:pPr>
            <w:sdt>
              <w:sdtPr>
                <w:rPr>
                  <w:lang w:val="en-GB"/>
                </w:rPr>
                <w:id w:val="-1929949571"/>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Religious or philosophical beliefs</w:t>
            </w:r>
          </w:p>
          <w:p w14:paraId="13CF45CE" w14:textId="77777777" w:rsidR="00C1663E" w:rsidRPr="001905EB" w:rsidRDefault="008356A8" w:rsidP="00C1663E">
            <w:pPr>
              <w:spacing w:after="0"/>
              <w:rPr>
                <w:lang w:val="en-GB"/>
              </w:rPr>
            </w:pPr>
            <w:sdt>
              <w:sdtPr>
                <w:rPr>
                  <w:lang w:val="en-GB"/>
                </w:rPr>
                <w:id w:val="47274955"/>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Trade union membership</w:t>
            </w:r>
          </w:p>
          <w:p w14:paraId="11B5A09E" w14:textId="77777777" w:rsidR="00C1663E" w:rsidRPr="001905EB" w:rsidRDefault="008356A8" w:rsidP="00C1663E">
            <w:pPr>
              <w:spacing w:after="0"/>
              <w:rPr>
                <w:lang w:val="en-GB"/>
              </w:rPr>
            </w:pPr>
            <w:sdt>
              <w:sdtPr>
                <w:rPr>
                  <w:lang w:val="en-GB"/>
                </w:rPr>
                <w:id w:val="939101432"/>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Genetic data</w:t>
            </w:r>
          </w:p>
          <w:p w14:paraId="7FDF8A63" w14:textId="77777777" w:rsidR="00C1663E" w:rsidRPr="001905EB" w:rsidRDefault="008356A8" w:rsidP="00C1663E">
            <w:pPr>
              <w:spacing w:after="0"/>
              <w:rPr>
                <w:lang w:val="en-GB"/>
              </w:rPr>
            </w:pPr>
            <w:sdt>
              <w:sdtPr>
                <w:rPr>
                  <w:lang w:val="en-GB"/>
                </w:rPr>
                <w:id w:val="-1532410584"/>
                <w14:checkbox>
                  <w14:checked w14:val="0"/>
                  <w14:checkedState w14:val="2612" w14:font="MS Gothic"/>
                  <w14:uncheckedState w14:val="2610" w14:font="MS Gothic"/>
                </w14:checkbox>
              </w:sdtPr>
              <w:sdtEndPr/>
              <w:sdtContent>
                <w:r w:rsidR="00C1663E" w:rsidRPr="001905EB">
                  <w:rPr>
                    <w:rFonts w:ascii="MS Gothic" w:eastAsia="MS Gothic" w:hAnsi="MS Gothic"/>
                    <w:lang w:val="en-GB"/>
                  </w:rPr>
                  <w:t>☐</w:t>
                </w:r>
              </w:sdtContent>
            </w:sdt>
            <w:r w:rsidR="00C1663E" w:rsidRPr="001905EB">
              <w:rPr>
                <w:rFonts w:eastAsia="MS Gothic"/>
                <w:lang w:val="en-GB"/>
              </w:rPr>
              <w:t xml:space="preserve"> Biometric data for the purpose of uniquely identifying a natural person</w:t>
            </w:r>
          </w:p>
          <w:p w14:paraId="3DCCF29F" w14:textId="77777777" w:rsidR="00C1663E" w:rsidRPr="001905EB" w:rsidRDefault="008356A8" w:rsidP="00C1663E">
            <w:pPr>
              <w:spacing w:after="0"/>
              <w:rPr>
                <w:lang w:val="en-GB"/>
              </w:rPr>
            </w:pPr>
            <w:sdt>
              <w:sdtPr>
                <w:rPr>
                  <w:lang w:val="en-GB"/>
                </w:rPr>
                <w:id w:val="191436806"/>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Data concerning health</w:t>
            </w:r>
          </w:p>
          <w:p w14:paraId="7A84A4EF" w14:textId="77777777" w:rsidR="00C1663E" w:rsidRPr="001905EB" w:rsidRDefault="008356A8" w:rsidP="00C1663E">
            <w:pPr>
              <w:spacing w:after="0"/>
              <w:rPr>
                <w:lang w:val="en-GB"/>
              </w:rPr>
            </w:pPr>
            <w:sdt>
              <w:sdtPr>
                <w:rPr>
                  <w:lang w:val="en-GB"/>
                </w:rPr>
                <w:id w:val="2057420900"/>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Data concerning a natural person’s sex life or sexual orientation </w:t>
            </w:r>
          </w:p>
          <w:p w14:paraId="4DB86999" w14:textId="77777777" w:rsidR="00C1663E" w:rsidRPr="001905EB" w:rsidRDefault="008356A8" w:rsidP="00C1663E">
            <w:pPr>
              <w:spacing w:after="0"/>
              <w:rPr>
                <w:lang w:val="en-GB"/>
              </w:rPr>
            </w:pPr>
            <w:sdt>
              <w:sdtPr>
                <w:rPr>
                  <w:lang w:val="en-GB"/>
                </w:rPr>
                <w:id w:val="1934320194"/>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Data relating to criminal convictions and offences </w:t>
            </w:r>
          </w:p>
          <w:p w14:paraId="36B7E754" w14:textId="77777777" w:rsidR="00C1663E" w:rsidRPr="001905EB" w:rsidRDefault="00C1663E" w:rsidP="00C1663E">
            <w:pPr>
              <w:spacing w:after="0"/>
              <w:rPr>
                <w:lang w:val="en-GB"/>
              </w:rPr>
            </w:pPr>
          </w:p>
          <w:p w14:paraId="483245B3" w14:textId="77777777" w:rsidR="00C1663E" w:rsidRPr="001905EB" w:rsidRDefault="008356A8" w:rsidP="00C1663E">
            <w:pPr>
              <w:spacing w:after="0"/>
              <w:rPr>
                <w:lang w:val="en-GB"/>
              </w:rPr>
            </w:pPr>
            <w:sdt>
              <w:sdtPr>
                <w:rPr>
                  <w:lang w:val="en-GB"/>
                </w:rPr>
                <w:id w:val="206613304"/>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The processing of personal identity codes is necessary for the purposes of identification or combining research data</w:t>
            </w:r>
          </w:p>
          <w:p w14:paraId="4BA8C91B" w14:textId="77777777" w:rsidR="00C1663E" w:rsidRPr="001905EB" w:rsidRDefault="00C1663E" w:rsidP="00C1663E">
            <w:pPr>
              <w:spacing w:after="0"/>
              <w:rPr>
                <w:lang w:val="en-GB"/>
              </w:rPr>
            </w:pPr>
          </w:p>
        </w:tc>
      </w:tr>
      <w:tr w:rsidR="00C1663E" w:rsidRPr="00B923C4" w14:paraId="2679D471" w14:textId="77777777" w:rsidTr="003121EE">
        <w:tc>
          <w:tcPr>
            <w:tcW w:w="9016" w:type="dxa"/>
          </w:tcPr>
          <w:p w14:paraId="6D6291C7" w14:textId="77777777" w:rsidR="00C1663E" w:rsidRPr="001905EB" w:rsidRDefault="00C1663E" w:rsidP="003121EE">
            <w:pPr>
              <w:rPr>
                <w:lang w:val="en-GB"/>
              </w:rPr>
            </w:pPr>
            <w:r w:rsidRPr="001905EB">
              <w:rPr>
                <w:b/>
                <w:bCs/>
                <w:lang w:val="en-GB"/>
              </w:rPr>
              <w:lastRenderedPageBreak/>
              <w:t>Describe the processing of personal data in more detail: </w:t>
            </w:r>
            <w:r w:rsidRPr="001905EB">
              <w:rPr>
                <w:lang w:val="en-GB"/>
              </w:rPr>
              <w:t xml:space="preserve"> </w:t>
            </w:r>
          </w:p>
          <w:p w14:paraId="797F5F59" w14:textId="77777777" w:rsidR="00C1663E" w:rsidRPr="001905EB" w:rsidRDefault="00C1663E" w:rsidP="003121EE">
            <w:pPr>
              <w:rPr>
                <w:lang w:val="en-GB"/>
              </w:rPr>
            </w:pPr>
            <w:r w:rsidRPr="001905EB">
              <w:rPr>
                <w:lang w:val="en-GB"/>
              </w:rPr>
              <w:t xml:space="preserve">How will you collect, use, store and erase/archive the data? From which sources will data be collected (sources of data)? </w:t>
            </w:r>
            <w:r w:rsidRPr="001905EB">
              <w:rPr>
                <w:color w:val="FF0000"/>
                <w:lang w:val="en-GB"/>
              </w:rPr>
              <w:t xml:space="preserve">(Ethical review application form, question 7) </w:t>
            </w:r>
            <w:r w:rsidRPr="001905EB">
              <w:rPr>
                <w:lang w:val="en-GB"/>
              </w:rPr>
              <w:t>Will data be disclosed to third parties or partners? Will analysis or transcription services be used for the purposes of the research project? What measures are taken to ensure the lawfulness of the personal data processing carried out by processors external to Aalto University (e.g. an agreement on personal data processing)?  You can also include a data flow diagram to illustrate the flow of information.  According to your assessment, what stages of processing are the most likely to involve risks? </w:t>
            </w:r>
          </w:p>
        </w:tc>
      </w:tr>
      <w:tr w:rsidR="00C1663E" w:rsidRPr="00B923C4" w14:paraId="0E6D9F62" w14:textId="77777777" w:rsidTr="003121EE">
        <w:tc>
          <w:tcPr>
            <w:tcW w:w="9016" w:type="dxa"/>
          </w:tcPr>
          <w:p w14:paraId="2AD7B750" w14:textId="77777777" w:rsidR="00C1663E" w:rsidRPr="001905EB" w:rsidRDefault="00C1663E" w:rsidP="003121EE">
            <w:pPr>
              <w:rPr>
                <w:lang w:val="en-GB"/>
              </w:rPr>
            </w:pPr>
          </w:p>
          <w:p w14:paraId="30A03DBF" w14:textId="77777777" w:rsidR="00C1663E" w:rsidRPr="001905EB" w:rsidRDefault="00C1663E" w:rsidP="003121EE">
            <w:pPr>
              <w:rPr>
                <w:lang w:val="en-GB"/>
              </w:rPr>
            </w:pPr>
          </w:p>
        </w:tc>
      </w:tr>
      <w:tr w:rsidR="00C1663E" w:rsidRPr="001905EB" w14:paraId="67800691" w14:textId="77777777" w:rsidTr="003121EE">
        <w:tc>
          <w:tcPr>
            <w:tcW w:w="9016" w:type="dxa"/>
          </w:tcPr>
          <w:p w14:paraId="1E8821A9" w14:textId="77777777" w:rsidR="00C1663E" w:rsidRPr="001905EB" w:rsidRDefault="00C1663E" w:rsidP="003121EE">
            <w:pPr>
              <w:rPr>
                <w:lang w:val="en-GB"/>
              </w:rPr>
            </w:pPr>
            <w:r w:rsidRPr="001905EB">
              <w:rPr>
                <w:b/>
                <w:bCs/>
                <w:lang w:val="en-GB"/>
              </w:rPr>
              <w:t>Describe the scope of the processing of personal data:</w:t>
            </w:r>
            <w:r w:rsidRPr="001905EB">
              <w:rPr>
                <w:lang w:val="en-GB"/>
              </w:rPr>
              <w:t xml:space="preserve"> What amount of personal data will be collected and used (e.g. the number of research questions or measurements)? How often? How many individuals will be affected by the processing? </w:t>
            </w:r>
            <w:r w:rsidRPr="001905EB">
              <w:rPr>
                <w:color w:val="FF0000"/>
                <w:lang w:val="en-GB"/>
              </w:rPr>
              <w:t>(Ethical review application form, question 6)</w:t>
            </w:r>
            <w:r w:rsidRPr="001905EB">
              <w:rPr>
                <w:lang w:val="en-GB"/>
              </w:rPr>
              <w:t xml:space="preserve"> </w:t>
            </w:r>
          </w:p>
        </w:tc>
      </w:tr>
      <w:tr w:rsidR="00C1663E" w:rsidRPr="001905EB" w14:paraId="7A3BCE41" w14:textId="77777777" w:rsidTr="003121EE">
        <w:tc>
          <w:tcPr>
            <w:tcW w:w="9016" w:type="dxa"/>
          </w:tcPr>
          <w:p w14:paraId="3588CF07" w14:textId="77777777" w:rsidR="00C1663E" w:rsidRPr="001905EB" w:rsidRDefault="00C1663E" w:rsidP="003121EE">
            <w:pPr>
              <w:rPr>
                <w:lang w:val="en-GB"/>
              </w:rPr>
            </w:pPr>
          </w:p>
          <w:p w14:paraId="5C7B1E07" w14:textId="77777777" w:rsidR="00C1663E" w:rsidRPr="001905EB" w:rsidRDefault="00C1663E" w:rsidP="003121EE">
            <w:pPr>
              <w:rPr>
                <w:lang w:val="en-GB"/>
              </w:rPr>
            </w:pPr>
          </w:p>
        </w:tc>
      </w:tr>
      <w:tr w:rsidR="00C1663E" w:rsidRPr="00B923C4" w14:paraId="7B9D0AD1" w14:textId="77777777" w:rsidTr="003121EE">
        <w:tc>
          <w:tcPr>
            <w:tcW w:w="9016" w:type="dxa"/>
          </w:tcPr>
          <w:p w14:paraId="63647A0A" w14:textId="77777777" w:rsidR="00C1663E" w:rsidRPr="001905EB" w:rsidRDefault="00C1663E" w:rsidP="003121EE">
            <w:pPr>
              <w:rPr>
                <w:lang w:val="en-GB"/>
              </w:rPr>
            </w:pPr>
            <w:r w:rsidRPr="001905EB">
              <w:rPr>
                <w:b/>
                <w:bCs/>
                <w:lang w:val="en-GB"/>
              </w:rPr>
              <w:t>Describe the relationships relevant to the processing of personal data: </w:t>
            </w:r>
            <w:r w:rsidRPr="001905EB">
              <w:rPr>
                <w:lang w:val="en-GB"/>
              </w:rPr>
              <w:t xml:space="preserve">What is your relationship to the research subjects? To what extent can the research subjects influence the processing of personal data? Is this a case where the research subjects have </w:t>
            </w:r>
            <w:r w:rsidRPr="001905EB">
              <w:rPr>
                <w:u w:val="single"/>
                <w:lang w:val="en-GB"/>
              </w:rPr>
              <w:t>not</w:t>
            </w:r>
            <w:r w:rsidRPr="001905EB">
              <w:rPr>
                <w:lang w:val="en-GB"/>
              </w:rPr>
              <w:t xml:space="preserve"> been informed of the processing of their personal data for these purposes when their personal data were collected? </w:t>
            </w:r>
          </w:p>
          <w:p w14:paraId="20AAB72A" w14:textId="77777777" w:rsidR="00C1663E" w:rsidRPr="001905EB" w:rsidRDefault="00C1663E" w:rsidP="003121EE">
            <w:pPr>
              <w:rPr>
                <w:lang w:val="en-GB"/>
              </w:rPr>
            </w:pPr>
          </w:p>
          <w:p w14:paraId="50417E74" w14:textId="77777777" w:rsidR="00C1663E" w:rsidRPr="001905EB" w:rsidRDefault="00C1663E" w:rsidP="003121EE">
            <w:pPr>
              <w:rPr>
                <w:lang w:val="en-GB"/>
              </w:rPr>
            </w:pPr>
            <w:r w:rsidRPr="001905EB">
              <w:rPr>
                <w:lang w:val="en-GB"/>
              </w:rPr>
              <w:t xml:space="preserve">Will you process the personal data of children or other persons in a vulnerable or fragile position (e.g. the elderly, children, students, employees, patients)? </w:t>
            </w:r>
            <w:r w:rsidRPr="001905EB">
              <w:rPr>
                <w:color w:val="FF0000"/>
                <w:lang w:val="en-GB"/>
              </w:rPr>
              <w:t>(Ethical review application form, question 5)</w:t>
            </w:r>
            <w:r w:rsidRPr="001905EB">
              <w:rPr>
                <w:lang w:val="en-GB"/>
              </w:rPr>
              <w:t xml:space="preserve"> Does the planned processing involve any </w:t>
            </w:r>
            <w:proofErr w:type="gramStart"/>
            <w:r w:rsidRPr="001905EB">
              <w:rPr>
                <w:lang w:val="en-GB"/>
              </w:rPr>
              <w:t>particular concerns</w:t>
            </w:r>
            <w:proofErr w:type="gramEnd"/>
            <w:r w:rsidRPr="001905EB">
              <w:rPr>
                <w:lang w:val="en-GB"/>
              </w:rPr>
              <w:t xml:space="preserve"> or information security vulnerabilities?  What kinds of new technologies will be used in the processing of personal data? Will the processing involve any concerns that have been publicly debated and deserve special attention? What discipline-specific codes or ethical standards will be followed in the processing? Compliance with the guidelines of the Finnish National Board on Research Integrity (TENK) (</w:t>
            </w:r>
            <w:hyperlink r:id="rId17" w:tgtFrame="_blank" w:history="1">
              <w:r w:rsidRPr="001905EB">
                <w:rPr>
                  <w:rStyle w:val="Hyperlink"/>
                  <w:lang w:val="en-GB"/>
                </w:rPr>
                <w:t>https://tenk.fi/en/advice-and-materials</w:t>
              </w:r>
              <w:r w:rsidRPr="001905EB">
                <w:rPr>
                  <w:lang w:val="en-GB"/>
                </w:rPr>
                <w:t>)</w:t>
              </w:r>
            </w:hyperlink>
            <w:r w:rsidRPr="001905EB">
              <w:rPr>
                <w:lang w:val="en-GB"/>
              </w:rPr>
              <w:t xml:space="preserve"> is required.  </w:t>
            </w:r>
          </w:p>
        </w:tc>
      </w:tr>
      <w:tr w:rsidR="00C1663E" w:rsidRPr="00B923C4" w14:paraId="54D8556E" w14:textId="77777777" w:rsidTr="003121EE">
        <w:tc>
          <w:tcPr>
            <w:tcW w:w="9016" w:type="dxa"/>
          </w:tcPr>
          <w:p w14:paraId="52B4FC98" w14:textId="77777777" w:rsidR="00C1663E" w:rsidRPr="001905EB" w:rsidRDefault="00C1663E" w:rsidP="003121EE">
            <w:pPr>
              <w:rPr>
                <w:lang w:val="en-GB"/>
              </w:rPr>
            </w:pPr>
          </w:p>
          <w:p w14:paraId="044B390D" w14:textId="77777777" w:rsidR="00C1663E" w:rsidRPr="001905EB" w:rsidRDefault="00C1663E" w:rsidP="003121EE">
            <w:pPr>
              <w:rPr>
                <w:lang w:val="en-GB"/>
              </w:rPr>
            </w:pPr>
          </w:p>
        </w:tc>
      </w:tr>
    </w:tbl>
    <w:p w14:paraId="0A522F29" w14:textId="77777777" w:rsidR="00C1663E" w:rsidRPr="001905EB" w:rsidRDefault="00C1663E" w:rsidP="00C1663E">
      <w:pPr>
        <w:rPr>
          <w:lang w:val="en-GB"/>
        </w:rPr>
      </w:pPr>
    </w:p>
    <w:p w14:paraId="0DE7F557" w14:textId="77777777" w:rsidR="00C1663E" w:rsidRPr="00C1663E" w:rsidRDefault="00C1663E" w:rsidP="00C1663E">
      <w:pPr>
        <w:pStyle w:val="Heading2"/>
        <w:numPr>
          <w:ilvl w:val="0"/>
          <w:numId w:val="31"/>
        </w:numPr>
        <w:tabs>
          <w:tab w:val="num" w:pos="360"/>
        </w:tabs>
        <w:ind w:left="360"/>
        <w:rPr>
          <w:color w:val="004B8D" w:themeColor="accent3" w:themeShade="BF"/>
          <w:lang w:val="en-GB"/>
        </w:rPr>
      </w:pPr>
      <w:r w:rsidRPr="00C1663E">
        <w:rPr>
          <w:color w:val="004B8D" w:themeColor="accent3" w:themeShade="BF"/>
          <w:lang w:val="en-GB"/>
        </w:rPr>
        <w:lastRenderedPageBreak/>
        <w:t>Assess the necessity and proportionality of the processing of personal data  </w:t>
      </w:r>
    </w:p>
    <w:tbl>
      <w:tblPr>
        <w:tblStyle w:val="TableGrid"/>
        <w:tblW w:w="0" w:type="auto"/>
        <w:tblLook w:val="04A0" w:firstRow="1" w:lastRow="0" w:firstColumn="1" w:lastColumn="0" w:noHBand="0" w:noVBand="1"/>
      </w:tblPr>
      <w:tblGrid>
        <w:gridCol w:w="9016"/>
      </w:tblGrid>
      <w:tr w:rsidR="00C1663E" w:rsidRPr="00B923C4" w14:paraId="7589B76C" w14:textId="77777777" w:rsidTr="003121EE">
        <w:tc>
          <w:tcPr>
            <w:tcW w:w="9016" w:type="dxa"/>
          </w:tcPr>
          <w:p w14:paraId="16BBBBFC" w14:textId="77777777" w:rsidR="00C1663E" w:rsidRPr="001905EB" w:rsidRDefault="00C1663E" w:rsidP="003121EE">
            <w:pPr>
              <w:rPr>
                <w:b/>
                <w:bCs/>
                <w:lang w:val="en-GB"/>
              </w:rPr>
            </w:pPr>
            <w:r w:rsidRPr="001905EB">
              <w:rPr>
                <w:b/>
                <w:bCs/>
                <w:lang w:val="en-GB"/>
              </w:rPr>
              <w:t xml:space="preserve">Purposes of the processing of personal data </w:t>
            </w:r>
            <w:r w:rsidRPr="001905EB">
              <w:rPr>
                <w:b/>
                <w:bCs/>
                <w:color w:val="FF0000"/>
                <w:lang w:val="en-GB"/>
              </w:rPr>
              <w:t>(Ethical review application form, question 29)</w:t>
            </w:r>
          </w:p>
          <w:p w14:paraId="3B2780EC" w14:textId="77777777" w:rsidR="00C1663E" w:rsidRPr="001905EB" w:rsidRDefault="00C1663E" w:rsidP="003121EE">
            <w:pPr>
              <w:rPr>
                <w:lang w:val="en-GB"/>
              </w:rPr>
            </w:pPr>
            <w:r w:rsidRPr="001905EB">
              <w:rPr>
                <w:lang w:val="en-GB"/>
              </w:rPr>
              <w:t>Fill in one or several specified, explicit and legitimate purposes of the processing of personal data. What are the aims pursued by the processing of personal data in this research project? Justify the need for processing personal data for research purposes. Does the processing of personal data have an impact on the research subjects? How does your research benefit society at large or a specific group?</w:t>
            </w:r>
            <w:r w:rsidRPr="001905EB">
              <w:rPr>
                <w:b/>
                <w:bCs/>
                <w:lang w:val="en-GB"/>
              </w:rPr>
              <w:t> </w:t>
            </w:r>
          </w:p>
        </w:tc>
      </w:tr>
      <w:tr w:rsidR="00C1663E" w:rsidRPr="00B923C4" w14:paraId="64D90910" w14:textId="77777777" w:rsidTr="003121EE">
        <w:tc>
          <w:tcPr>
            <w:tcW w:w="9016" w:type="dxa"/>
          </w:tcPr>
          <w:p w14:paraId="3F4E9455" w14:textId="77777777" w:rsidR="00C1663E" w:rsidRPr="001905EB" w:rsidRDefault="00C1663E" w:rsidP="003121EE">
            <w:pPr>
              <w:rPr>
                <w:lang w:val="en-GB"/>
              </w:rPr>
            </w:pPr>
          </w:p>
          <w:p w14:paraId="449D6283" w14:textId="77777777" w:rsidR="00C1663E" w:rsidRPr="001905EB" w:rsidRDefault="00C1663E" w:rsidP="003121EE">
            <w:pPr>
              <w:rPr>
                <w:lang w:val="en-GB"/>
              </w:rPr>
            </w:pPr>
          </w:p>
        </w:tc>
      </w:tr>
      <w:tr w:rsidR="00C1663E" w:rsidRPr="00B923C4" w14:paraId="7AEC7446" w14:textId="77777777" w:rsidTr="003121EE">
        <w:tc>
          <w:tcPr>
            <w:tcW w:w="9016" w:type="dxa"/>
          </w:tcPr>
          <w:p w14:paraId="753DA3F8" w14:textId="77777777" w:rsidR="00C1663E" w:rsidRPr="001905EB" w:rsidRDefault="00C1663E" w:rsidP="003121EE">
            <w:pPr>
              <w:rPr>
                <w:b/>
                <w:bCs/>
                <w:lang w:val="en-GB"/>
              </w:rPr>
            </w:pPr>
            <w:r w:rsidRPr="001905EB">
              <w:rPr>
                <w:b/>
                <w:bCs/>
                <w:lang w:val="en-GB"/>
              </w:rPr>
              <w:t xml:space="preserve">Legal grounds for the processing of personal data </w:t>
            </w:r>
            <w:r w:rsidRPr="001905EB">
              <w:rPr>
                <w:b/>
                <w:bCs/>
                <w:color w:val="FF0000"/>
                <w:lang w:val="en-GB"/>
              </w:rPr>
              <w:t>(Ethical review application form, question 30)</w:t>
            </w:r>
          </w:p>
          <w:p w14:paraId="58C85648" w14:textId="77777777" w:rsidR="00C1663E" w:rsidRPr="001905EB" w:rsidRDefault="00C1663E" w:rsidP="003121EE">
            <w:pPr>
              <w:rPr>
                <w:lang w:val="en-GB"/>
              </w:rPr>
            </w:pPr>
            <w:r w:rsidRPr="001905EB">
              <w:rPr>
                <w:lang w:val="en-GB"/>
              </w:rPr>
              <w:t xml:space="preserve">Fill in one or several legal bases for each purpose of processing personal data. </w:t>
            </w:r>
          </w:p>
          <w:p w14:paraId="18A2E54B" w14:textId="77777777" w:rsidR="00C1663E" w:rsidRPr="001905EB" w:rsidRDefault="00C1663E" w:rsidP="003121EE">
            <w:pPr>
              <w:rPr>
                <w:lang w:val="en-GB"/>
              </w:rPr>
            </w:pPr>
          </w:p>
          <w:p w14:paraId="3C433F9E" w14:textId="77777777" w:rsidR="00C1663E" w:rsidRPr="001905EB" w:rsidRDefault="00C1663E" w:rsidP="003121EE">
            <w:pPr>
              <w:rPr>
                <w:lang w:val="en-GB"/>
              </w:rPr>
            </w:pPr>
            <w:r w:rsidRPr="001905EB">
              <w:rPr>
                <w:lang w:val="en-GB"/>
              </w:rPr>
              <w:t>The legal bases are listed in Article 6 of the General Data Protection Regulation of the EU (GDPR) and in section 4 of the Finnish Data Protection Act (1050/2018). The legal bases for the processing of special categories of personal data are listed in Article 9 of the GDPR and in section 6 of the Data Protection Act (1050/2018).</w:t>
            </w:r>
            <w:r w:rsidRPr="001905EB">
              <w:rPr>
                <w:lang w:val="en-GB"/>
              </w:rPr>
              <w:br/>
              <w:t xml:space="preserve">GDPR: </w:t>
            </w:r>
            <w:hyperlink r:id="rId18" w:history="1">
              <w:r w:rsidRPr="001905EB">
                <w:rPr>
                  <w:rStyle w:val="Hyperlink"/>
                  <w:lang w:val="en-GB"/>
                </w:rPr>
                <w:t>https://eur-lex.europa.eu/legal-content/EN/TXT/HTML/?uri=CELEX:32019L1937&amp;from=EN</w:t>
              </w:r>
            </w:hyperlink>
            <w:r w:rsidRPr="001905EB">
              <w:rPr>
                <w:lang w:val="en-GB"/>
              </w:rPr>
              <w:br/>
              <w:t xml:space="preserve">Data Protection Act (1050/2018): </w:t>
            </w:r>
            <w:hyperlink r:id="rId19" w:history="1">
              <w:r w:rsidRPr="001905EB">
                <w:rPr>
                  <w:rStyle w:val="Hyperlink"/>
                  <w:lang w:val="en-GB"/>
                </w:rPr>
                <w:t>https://www.finlex.fi/en/laki/kaannokset/2018/en20181050.pdf</w:t>
              </w:r>
            </w:hyperlink>
          </w:p>
        </w:tc>
      </w:tr>
      <w:tr w:rsidR="00C1663E" w:rsidRPr="00B923C4" w14:paraId="2153016A" w14:textId="77777777" w:rsidTr="003121EE">
        <w:tc>
          <w:tcPr>
            <w:tcW w:w="9016" w:type="dxa"/>
          </w:tcPr>
          <w:p w14:paraId="5C35A680" w14:textId="77777777" w:rsidR="00C1663E" w:rsidRPr="001905EB" w:rsidRDefault="008356A8" w:rsidP="003121EE">
            <w:pPr>
              <w:rPr>
                <w:lang w:val="en-GB"/>
              </w:rPr>
            </w:pPr>
            <w:sdt>
              <w:sdtPr>
                <w:rPr>
                  <w:lang w:val="en-GB"/>
                </w:rPr>
                <w:id w:val="-971519234"/>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Scientific research in the public interest</w:t>
            </w:r>
          </w:p>
          <w:p w14:paraId="11416D1F" w14:textId="77777777" w:rsidR="00C1663E" w:rsidRPr="001905EB" w:rsidRDefault="008356A8" w:rsidP="003121EE">
            <w:pPr>
              <w:rPr>
                <w:lang w:val="en-GB"/>
              </w:rPr>
            </w:pPr>
            <w:sdt>
              <w:sdtPr>
                <w:rPr>
                  <w:lang w:val="en-GB"/>
                </w:rPr>
                <w:id w:val="-430817562"/>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Explicit consent given by the research subject for the processing of their personal data (Note: if you select this as the legal basis for processing, the research subject has the right to withdraw their consent at any time, and their personal data will have to be removed from the research data as of the moment they withdraw their consent) </w:t>
            </w:r>
          </w:p>
          <w:p w14:paraId="1603F1F7" w14:textId="77777777" w:rsidR="00C1663E" w:rsidRPr="001905EB" w:rsidRDefault="008356A8" w:rsidP="003121EE">
            <w:pPr>
              <w:rPr>
                <w:lang w:val="en-GB"/>
              </w:rPr>
            </w:pPr>
            <w:sdt>
              <w:sdtPr>
                <w:rPr>
                  <w:lang w:val="en-GB"/>
                </w:rPr>
                <w:id w:val="741223615"/>
                <w14:checkbox>
                  <w14:checked w14:val="0"/>
                  <w14:checkedState w14:val="2612" w14:font="MS Gothic"/>
                  <w14:uncheckedState w14:val="2610" w14:font="MS Gothic"/>
                </w14:checkbox>
              </w:sdtPr>
              <w:sdtEndPr/>
              <w:sdtContent>
                <w:r w:rsidR="00C1663E" w:rsidRPr="001905EB">
                  <w:rPr>
                    <w:rFonts w:ascii="Segoe UI Symbol" w:hAnsi="Segoe UI Symbol" w:cs="Segoe UI Symbol"/>
                    <w:lang w:val="en-GB"/>
                  </w:rPr>
                  <w:t>☐</w:t>
                </w:r>
              </w:sdtContent>
            </w:sdt>
            <w:r w:rsidR="00C1663E" w:rsidRPr="001905EB">
              <w:rPr>
                <w:rFonts w:cs="Segoe UI Symbol"/>
                <w:lang w:val="en-GB"/>
              </w:rPr>
              <w:t xml:space="preserve"> Other legal basis for processing, please specify: </w:t>
            </w:r>
          </w:p>
          <w:p w14:paraId="306650F2" w14:textId="77777777" w:rsidR="00C1663E" w:rsidRPr="001905EB" w:rsidRDefault="00C1663E" w:rsidP="003121EE">
            <w:pPr>
              <w:rPr>
                <w:lang w:val="en-GB"/>
              </w:rPr>
            </w:pPr>
          </w:p>
          <w:p w14:paraId="603C20F0" w14:textId="77777777" w:rsidR="00C1663E" w:rsidRPr="001905EB" w:rsidRDefault="00C1663E" w:rsidP="003121EE">
            <w:pPr>
              <w:rPr>
                <w:lang w:val="en-GB"/>
              </w:rPr>
            </w:pPr>
            <w:r w:rsidRPr="001905EB">
              <w:rPr>
                <w:i/>
                <w:iCs/>
                <w:lang w:val="en-GB"/>
              </w:rPr>
              <w:t>If you use consent as the legal basis,</w:t>
            </w:r>
            <w:r w:rsidRPr="001905EB">
              <w:rPr>
                <w:lang w:val="en-GB"/>
              </w:rPr>
              <w:t xml:space="preserve"> is the consent a freely given, specific, informed and unambiguous indication of the data subject’s agreement to the processing of personal data relating to him or her? Is it as easy to withdraw as to give consent?</w:t>
            </w:r>
          </w:p>
          <w:p w14:paraId="7DC88CE5" w14:textId="77777777" w:rsidR="00C1663E" w:rsidRPr="001905EB" w:rsidRDefault="00C1663E" w:rsidP="003121EE">
            <w:pPr>
              <w:rPr>
                <w:lang w:val="en-GB"/>
              </w:rPr>
            </w:pPr>
          </w:p>
          <w:p w14:paraId="11D23B1C" w14:textId="77777777" w:rsidR="00C1663E" w:rsidRPr="001905EB" w:rsidRDefault="00C1663E" w:rsidP="003121EE">
            <w:pPr>
              <w:rPr>
                <w:lang w:val="en-GB"/>
              </w:rPr>
            </w:pPr>
          </w:p>
          <w:p w14:paraId="493255D9" w14:textId="77777777" w:rsidR="00C1663E" w:rsidRPr="001905EB" w:rsidRDefault="00C1663E" w:rsidP="003121EE">
            <w:pPr>
              <w:rPr>
                <w:lang w:val="en-GB"/>
              </w:rPr>
            </w:pPr>
            <w:r w:rsidRPr="001905EB">
              <w:rPr>
                <w:i/>
                <w:iCs/>
                <w:lang w:val="en-GB"/>
              </w:rPr>
              <w:t xml:space="preserve">If you are going to process special categories of personal data, </w:t>
            </w:r>
            <w:r w:rsidRPr="001905EB">
              <w:rPr>
                <w:lang w:val="en-GB"/>
              </w:rPr>
              <w:t xml:space="preserve">also fill in the legal bases for processing special categories of personal data. (Article 9(2) of the GDPR, section 6 of the Data Protection Act (1050/2018), see also: </w:t>
            </w:r>
            <w:hyperlink r:id="rId20" w:history="1">
              <w:r w:rsidRPr="001905EB">
                <w:rPr>
                  <w:rStyle w:val="Hyperlink"/>
                  <w:lang w:val="en-GB"/>
                </w:rPr>
                <w:t>Processing of special categories of personal data | Office of the Data Protection Ombudsman</w:t>
              </w:r>
            </w:hyperlink>
            <w:r w:rsidRPr="001905EB">
              <w:rPr>
                <w:lang w:val="en-GB"/>
              </w:rPr>
              <w:t>)</w:t>
            </w:r>
          </w:p>
          <w:p w14:paraId="2B1433E9" w14:textId="77777777" w:rsidR="00C1663E" w:rsidRPr="001905EB" w:rsidRDefault="00C1663E" w:rsidP="003121EE">
            <w:pPr>
              <w:rPr>
                <w:lang w:val="en-GB"/>
              </w:rPr>
            </w:pPr>
          </w:p>
          <w:p w14:paraId="41182F76" w14:textId="77777777" w:rsidR="00C1663E" w:rsidRPr="001905EB" w:rsidRDefault="00C1663E" w:rsidP="003121EE">
            <w:pPr>
              <w:rPr>
                <w:lang w:val="en-GB"/>
              </w:rPr>
            </w:pPr>
          </w:p>
          <w:p w14:paraId="57E19616" w14:textId="77777777" w:rsidR="00C1663E" w:rsidRPr="001905EB" w:rsidRDefault="00C1663E" w:rsidP="003121EE">
            <w:pPr>
              <w:rPr>
                <w:lang w:val="en-GB"/>
              </w:rPr>
            </w:pPr>
            <w:r w:rsidRPr="001905EB">
              <w:rPr>
                <w:i/>
                <w:iCs/>
                <w:lang w:val="en-GB"/>
              </w:rPr>
              <w:t xml:space="preserve">If you are going to process personal identity codes, </w:t>
            </w:r>
            <w:r w:rsidRPr="001905EB">
              <w:rPr>
                <w:lang w:val="en-GB"/>
              </w:rPr>
              <w:t xml:space="preserve">are the conditions for their processing met (section 29 of the </w:t>
            </w:r>
            <w:hyperlink r:id="rId21" w:history="1">
              <w:r w:rsidRPr="001905EB">
                <w:rPr>
                  <w:rStyle w:val="Hyperlink"/>
                  <w:lang w:val="en-GB"/>
                </w:rPr>
                <w:t>Data Protection Act (1050/2018)</w:t>
              </w:r>
            </w:hyperlink>
            <w:r w:rsidRPr="001905EB">
              <w:rPr>
                <w:lang w:val="en-GB"/>
              </w:rPr>
              <w:t>)?</w:t>
            </w:r>
          </w:p>
          <w:p w14:paraId="0447AA21" w14:textId="77777777" w:rsidR="00C1663E" w:rsidRPr="001905EB" w:rsidRDefault="00C1663E" w:rsidP="003121EE">
            <w:pPr>
              <w:rPr>
                <w:lang w:val="en-GB"/>
              </w:rPr>
            </w:pPr>
          </w:p>
          <w:p w14:paraId="4C566930" w14:textId="77777777" w:rsidR="00C1663E" w:rsidRPr="001905EB" w:rsidRDefault="00C1663E" w:rsidP="003121EE">
            <w:pPr>
              <w:rPr>
                <w:lang w:val="en-GB"/>
              </w:rPr>
            </w:pPr>
          </w:p>
          <w:p w14:paraId="2A0E2EEE" w14:textId="77777777" w:rsidR="00C1663E" w:rsidRPr="001905EB" w:rsidRDefault="00C1663E" w:rsidP="003121EE">
            <w:pPr>
              <w:rPr>
                <w:lang w:val="en-GB"/>
              </w:rPr>
            </w:pPr>
            <w:r w:rsidRPr="001905EB">
              <w:rPr>
                <w:i/>
                <w:iCs/>
                <w:lang w:val="en-GB"/>
              </w:rPr>
              <w:t>If you are going to process data concerning criminal convictions and offences or related security measures</w:t>
            </w:r>
            <w:r w:rsidRPr="001905EB">
              <w:rPr>
                <w:lang w:val="en-GB"/>
              </w:rPr>
              <w:t xml:space="preserve">, are the conditions for their processing met (Article 10 of the GDPR, section 7 of the Data Protection Act (1050/2018))? </w:t>
            </w:r>
          </w:p>
          <w:p w14:paraId="7D2B27CA" w14:textId="77777777" w:rsidR="00C1663E" w:rsidRPr="001905EB" w:rsidRDefault="00C1663E" w:rsidP="003121EE">
            <w:pPr>
              <w:rPr>
                <w:lang w:val="en-GB"/>
              </w:rPr>
            </w:pPr>
          </w:p>
          <w:p w14:paraId="7BA26D96" w14:textId="77777777" w:rsidR="00C1663E" w:rsidRPr="001905EB" w:rsidRDefault="00C1663E" w:rsidP="003121EE">
            <w:pPr>
              <w:rPr>
                <w:lang w:val="en-GB"/>
              </w:rPr>
            </w:pPr>
          </w:p>
        </w:tc>
      </w:tr>
      <w:tr w:rsidR="00C1663E" w:rsidRPr="001905EB" w14:paraId="416FA67E" w14:textId="77777777" w:rsidTr="003121EE">
        <w:tc>
          <w:tcPr>
            <w:tcW w:w="9016" w:type="dxa"/>
          </w:tcPr>
          <w:p w14:paraId="086A04F8" w14:textId="77777777" w:rsidR="00C1663E" w:rsidRPr="001905EB" w:rsidRDefault="00C1663E" w:rsidP="003121EE">
            <w:pPr>
              <w:rPr>
                <w:b/>
                <w:bCs/>
                <w:lang w:val="en-GB"/>
              </w:rPr>
            </w:pPr>
            <w:r w:rsidRPr="001905EB">
              <w:rPr>
                <w:b/>
                <w:bCs/>
                <w:lang w:val="en-GB"/>
              </w:rPr>
              <w:lastRenderedPageBreak/>
              <w:t>Describe the proportionality of the processing of personal data, i.e. give reasons why the data to be collected and stored are necessary for carrying out this research project: </w:t>
            </w:r>
            <w:r w:rsidRPr="001905EB">
              <w:rPr>
                <w:b/>
                <w:bCs/>
                <w:color w:val="FF0000"/>
                <w:lang w:val="en-GB"/>
              </w:rPr>
              <w:t>(Ethical review application form, question 31)</w:t>
            </w:r>
          </w:p>
          <w:p w14:paraId="664D602E" w14:textId="77777777" w:rsidR="00C1663E" w:rsidRPr="001905EB" w:rsidRDefault="00C1663E" w:rsidP="003121EE">
            <w:pPr>
              <w:rPr>
                <w:lang w:val="en-GB"/>
              </w:rPr>
            </w:pPr>
            <w:r w:rsidRPr="001905EB">
              <w:rPr>
                <w:lang w:val="en-GB"/>
              </w:rPr>
              <w:t xml:space="preserve">Does the processing make it possible to reach the aims described above, such as research or communications? Could you reach the aims without processing personal data in the planned manner, for example by processing anonymous data or collecting fewer personal data? Is it possible to avoid open-ended survey questions or the storage of images (adherence to the principle of data minimisation)? Who has assessed whether and how it has been ensured that the data to be processed are adequate, relevant and limited to what is necessary in relation to the purposes for which they are processed? What measures are taken to prevent data processing from extending beyond its planned scope? How have you ensured that no data are collected ‘just in case’? </w:t>
            </w:r>
            <w:r w:rsidRPr="001905EB">
              <w:rPr>
                <w:color w:val="FF0000"/>
                <w:lang w:val="en-GB"/>
              </w:rPr>
              <w:t>(Ethical review application form, question 35)</w:t>
            </w:r>
          </w:p>
        </w:tc>
      </w:tr>
      <w:tr w:rsidR="00C1663E" w:rsidRPr="001905EB" w14:paraId="7909B1EB" w14:textId="77777777" w:rsidTr="003121EE">
        <w:tc>
          <w:tcPr>
            <w:tcW w:w="9016" w:type="dxa"/>
          </w:tcPr>
          <w:p w14:paraId="73530B2F" w14:textId="77777777" w:rsidR="00C1663E" w:rsidRPr="001905EB" w:rsidRDefault="00C1663E" w:rsidP="003121EE">
            <w:pPr>
              <w:rPr>
                <w:b/>
                <w:bCs/>
                <w:lang w:val="en-GB"/>
              </w:rPr>
            </w:pPr>
          </w:p>
          <w:p w14:paraId="53E0FAFE" w14:textId="77777777" w:rsidR="00C1663E" w:rsidRPr="001905EB" w:rsidRDefault="00C1663E" w:rsidP="003121EE">
            <w:pPr>
              <w:rPr>
                <w:b/>
                <w:bCs/>
                <w:lang w:val="en-GB"/>
              </w:rPr>
            </w:pPr>
          </w:p>
        </w:tc>
      </w:tr>
      <w:tr w:rsidR="00C1663E" w:rsidRPr="008356A8" w14:paraId="75B6B454" w14:textId="77777777" w:rsidTr="003121EE">
        <w:tc>
          <w:tcPr>
            <w:tcW w:w="9016" w:type="dxa"/>
          </w:tcPr>
          <w:p w14:paraId="03FB87CD" w14:textId="77777777" w:rsidR="00C1663E" w:rsidRPr="001905EB" w:rsidRDefault="00C1663E" w:rsidP="003121EE">
            <w:pPr>
              <w:rPr>
                <w:b/>
                <w:bCs/>
                <w:iCs/>
                <w:lang w:val="en-GB"/>
              </w:rPr>
            </w:pPr>
            <w:r w:rsidRPr="001905EB">
              <w:rPr>
                <w:b/>
                <w:bCs/>
                <w:lang w:val="en-GB"/>
              </w:rPr>
              <w:t>Purpose limitation</w:t>
            </w:r>
          </w:p>
          <w:p w14:paraId="639567A9" w14:textId="77777777" w:rsidR="00C1663E" w:rsidRPr="001905EB" w:rsidRDefault="00C1663E" w:rsidP="003121EE">
            <w:pPr>
              <w:rPr>
                <w:lang w:val="en-GB"/>
              </w:rPr>
            </w:pPr>
            <w:r w:rsidRPr="001905EB">
              <w:rPr>
                <w:lang w:val="en-GB"/>
              </w:rPr>
              <w:t>How will you ensure that personal data will only be processed for the planned purpose of which the research subjects have been informed in advance? Is there a foreseeable need to use the data later for further research or product development; what impact does this have on the research subjects and have they been informed of this?</w:t>
            </w:r>
          </w:p>
        </w:tc>
      </w:tr>
      <w:tr w:rsidR="00C1663E" w:rsidRPr="008356A8" w14:paraId="67ED70C1" w14:textId="77777777" w:rsidTr="003121EE">
        <w:tc>
          <w:tcPr>
            <w:tcW w:w="9016" w:type="dxa"/>
          </w:tcPr>
          <w:p w14:paraId="7D30F6F8" w14:textId="77777777" w:rsidR="00C1663E" w:rsidRPr="001905EB" w:rsidRDefault="00C1663E" w:rsidP="003121EE">
            <w:pPr>
              <w:rPr>
                <w:b/>
                <w:bCs/>
                <w:iCs/>
                <w:lang w:val="en-GB"/>
              </w:rPr>
            </w:pPr>
          </w:p>
          <w:p w14:paraId="5A7F7D0E" w14:textId="77777777" w:rsidR="00C1663E" w:rsidRPr="001905EB" w:rsidRDefault="00C1663E" w:rsidP="003121EE">
            <w:pPr>
              <w:rPr>
                <w:b/>
                <w:bCs/>
                <w:iCs/>
                <w:lang w:val="en-GB"/>
              </w:rPr>
            </w:pPr>
          </w:p>
        </w:tc>
      </w:tr>
      <w:tr w:rsidR="00C1663E" w:rsidRPr="001905EB" w14:paraId="42D74799" w14:textId="77777777" w:rsidTr="003121EE">
        <w:tc>
          <w:tcPr>
            <w:tcW w:w="9016" w:type="dxa"/>
          </w:tcPr>
          <w:p w14:paraId="1B0B80D2" w14:textId="77777777" w:rsidR="00C1663E" w:rsidRPr="001905EB" w:rsidRDefault="00C1663E" w:rsidP="003121EE">
            <w:pPr>
              <w:rPr>
                <w:b/>
                <w:bCs/>
                <w:iCs/>
                <w:lang w:val="en-GB"/>
              </w:rPr>
            </w:pPr>
            <w:r w:rsidRPr="001905EB">
              <w:rPr>
                <w:b/>
                <w:bCs/>
                <w:lang w:val="en-GB"/>
              </w:rPr>
              <w:t>Accuracy of data</w:t>
            </w:r>
          </w:p>
          <w:p w14:paraId="2359B090" w14:textId="77777777" w:rsidR="00C1663E" w:rsidRPr="001905EB" w:rsidRDefault="00C1663E" w:rsidP="003121EE">
            <w:pPr>
              <w:rPr>
                <w:iCs/>
                <w:lang w:val="en-GB"/>
              </w:rPr>
            </w:pPr>
            <w:r w:rsidRPr="001905EB">
              <w:rPr>
                <w:lang w:val="en-GB"/>
              </w:rPr>
              <w:t>Are the data static in nature or does the processing of personal data require that the data be updated? How will the data be kept up to date and accurate? Does this affect the data subjects?</w:t>
            </w:r>
          </w:p>
        </w:tc>
      </w:tr>
      <w:tr w:rsidR="00C1663E" w:rsidRPr="001905EB" w14:paraId="735B3D54" w14:textId="77777777" w:rsidTr="003121EE">
        <w:tc>
          <w:tcPr>
            <w:tcW w:w="9016" w:type="dxa"/>
          </w:tcPr>
          <w:p w14:paraId="57E296C4" w14:textId="77777777" w:rsidR="00C1663E" w:rsidRPr="001905EB" w:rsidRDefault="00C1663E" w:rsidP="003121EE">
            <w:pPr>
              <w:rPr>
                <w:b/>
                <w:bCs/>
                <w:iCs/>
                <w:lang w:val="en-GB"/>
              </w:rPr>
            </w:pPr>
          </w:p>
          <w:p w14:paraId="2ABEC368" w14:textId="77777777" w:rsidR="00C1663E" w:rsidRPr="001905EB" w:rsidRDefault="00C1663E" w:rsidP="003121EE">
            <w:pPr>
              <w:rPr>
                <w:b/>
                <w:bCs/>
                <w:iCs/>
                <w:lang w:val="en-GB"/>
              </w:rPr>
            </w:pPr>
          </w:p>
        </w:tc>
      </w:tr>
      <w:tr w:rsidR="00C1663E" w:rsidRPr="00B923C4" w14:paraId="763DBB4D" w14:textId="77777777" w:rsidTr="003121EE">
        <w:tc>
          <w:tcPr>
            <w:tcW w:w="9016" w:type="dxa"/>
          </w:tcPr>
          <w:p w14:paraId="0E4CA379" w14:textId="77777777" w:rsidR="00C1663E" w:rsidRPr="001905EB" w:rsidRDefault="00C1663E" w:rsidP="003121EE">
            <w:pPr>
              <w:rPr>
                <w:b/>
                <w:bCs/>
                <w:iCs/>
                <w:lang w:val="en-GB"/>
              </w:rPr>
            </w:pPr>
            <w:r w:rsidRPr="001905EB">
              <w:rPr>
                <w:b/>
                <w:bCs/>
                <w:lang w:val="en-GB"/>
              </w:rPr>
              <w:lastRenderedPageBreak/>
              <w:t xml:space="preserve">Defining the data storage period, erasure of data, and the responsibility for and monitoring of erasure </w:t>
            </w:r>
            <w:r w:rsidRPr="001905EB">
              <w:rPr>
                <w:color w:val="FF0000"/>
                <w:lang w:val="en-GB"/>
              </w:rPr>
              <w:t>(Ethical review application form, questions 37 and 38)</w:t>
            </w:r>
          </w:p>
          <w:p w14:paraId="2D28186C" w14:textId="77777777" w:rsidR="00C1663E" w:rsidRPr="001905EB" w:rsidRDefault="00C1663E" w:rsidP="003121EE">
            <w:pPr>
              <w:rPr>
                <w:iCs/>
                <w:lang w:val="en-GB"/>
              </w:rPr>
            </w:pPr>
            <w:r w:rsidRPr="001905EB">
              <w:rPr>
                <w:lang w:val="en-GB"/>
              </w:rPr>
              <w:t>When exactly does the data storage period begin and when does it end? Will different data and categories of data have different storage periods? How will the erasure of personal data be carried out in practice: who will erase them, when and how? Is it possible to implement a solution that automatically erases the data at the end of the storage period, or will the data be erased manually? How will personal data be erased from backup copies and logs? How will adherence to storage periods and erasure processes be monitored? If personal data will be anonymised instead of being erased, how will you ensure that the anonymisation will be carried out in compliance with the GDPR?</w:t>
            </w:r>
          </w:p>
        </w:tc>
      </w:tr>
      <w:tr w:rsidR="00C1663E" w:rsidRPr="00B923C4" w14:paraId="6CF0993A" w14:textId="77777777" w:rsidTr="003121EE">
        <w:tc>
          <w:tcPr>
            <w:tcW w:w="9016" w:type="dxa"/>
          </w:tcPr>
          <w:p w14:paraId="39477188" w14:textId="77777777" w:rsidR="00C1663E" w:rsidRPr="001905EB" w:rsidRDefault="00C1663E" w:rsidP="003121EE">
            <w:pPr>
              <w:rPr>
                <w:b/>
                <w:bCs/>
                <w:lang w:val="en-GB"/>
              </w:rPr>
            </w:pPr>
          </w:p>
          <w:p w14:paraId="04DB524A" w14:textId="77777777" w:rsidR="00C1663E" w:rsidRPr="001905EB" w:rsidRDefault="00C1663E" w:rsidP="003121EE">
            <w:pPr>
              <w:rPr>
                <w:b/>
                <w:bCs/>
                <w:lang w:val="en-GB"/>
              </w:rPr>
            </w:pPr>
          </w:p>
        </w:tc>
      </w:tr>
    </w:tbl>
    <w:p w14:paraId="653336B0" w14:textId="77777777" w:rsidR="00C1663E" w:rsidRPr="001905EB" w:rsidRDefault="00C1663E" w:rsidP="00C1663E">
      <w:pPr>
        <w:rPr>
          <w:lang w:val="en-GB"/>
        </w:rPr>
      </w:pPr>
    </w:p>
    <w:p w14:paraId="78C5D813" w14:textId="77777777" w:rsidR="00C1663E" w:rsidRPr="00C1663E" w:rsidRDefault="00C1663E" w:rsidP="00C1663E">
      <w:pPr>
        <w:pStyle w:val="Heading2"/>
        <w:numPr>
          <w:ilvl w:val="0"/>
          <w:numId w:val="31"/>
        </w:numPr>
        <w:tabs>
          <w:tab w:val="num" w:pos="360"/>
        </w:tabs>
        <w:ind w:left="360"/>
        <w:rPr>
          <w:color w:val="004B8D" w:themeColor="accent3" w:themeShade="BF"/>
          <w:lang w:val="en-GB"/>
        </w:rPr>
      </w:pPr>
      <w:r w:rsidRPr="00C1663E">
        <w:rPr>
          <w:color w:val="004B8D" w:themeColor="accent3" w:themeShade="BF"/>
          <w:lang w:val="en-GB"/>
        </w:rPr>
        <w:t>Describe international disclosure of information if applicable</w:t>
      </w:r>
    </w:p>
    <w:tbl>
      <w:tblPr>
        <w:tblStyle w:val="TableGrid"/>
        <w:tblW w:w="0" w:type="auto"/>
        <w:tblLook w:val="04A0" w:firstRow="1" w:lastRow="0" w:firstColumn="1" w:lastColumn="0" w:noHBand="0" w:noVBand="1"/>
      </w:tblPr>
      <w:tblGrid>
        <w:gridCol w:w="9016"/>
      </w:tblGrid>
      <w:tr w:rsidR="00C1663E" w:rsidRPr="00B923C4" w14:paraId="530B8AD5" w14:textId="77777777" w:rsidTr="003121EE">
        <w:tc>
          <w:tcPr>
            <w:tcW w:w="9016" w:type="dxa"/>
          </w:tcPr>
          <w:p w14:paraId="58FF3E72" w14:textId="77777777" w:rsidR="00C1663E" w:rsidRPr="001905EB" w:rsidRDefault="00C1663E" w:rsidP="003121EE">
            <w:pPr>
              <w:rPr>
                <w:color w:val="FF0000"/>
                <w:lang w:val="en-GB"/>
              </w:rPr>
            </w:pPr>
            <w:r w:rsidRPr="001905EB">
              <w:rPr>
                <w:lang w:val="en-GB"/>
              </w:rPr>
              <w:fldChar w:fldCharType="begin">
                <w:ffData>
                  <w:name w:val="Valinta19"/>
                  <w:enabled/>
                  <w:calcOnExit w:val="0"/>
                  <w:checkBox>
                    <w:sizeAuto/>
                    <w:default w:val="0"/>
                  </w:checkBox>
                </w:ffData>
              </w:fldChar>
            </w:r>
            <w:bookmarkStart w:id="1" w:name="Valinta19"/>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bookmarkEnd w:id="1"/>
            <w:r w:rsidRPr="001905EB">
              <w:rPr>
                <w:lang w:val="en-GB"/>
              </w:rPr>
              <w:t xml:space="preserve"> Personal data will be transferred outside the EU/EEA countries or to international organisations </w:t>
            </w:r>
            <w:r w:rsidRPr="001905EB">
              <w:rPr>
                <w:lang w:val="en-GB"/>
              </w:rPr>
              <w:br/>
            </w:r>
            <w:r w:rsidRPr="001905EB">
              <w:rPr>
                <w:b/>
                <w:bCs/>
                <w:lang w:val="en-GB"/>
              </w:rPr>
              <w:t xml:space="preserve">Take account of the partners involved in this research project and the data storage location and the systems and services used for the processing of data </w:t>
            </w:r>
            <w:r w:rsidRPr="001905EB">
              <w:rPr>
                <w:lang w:val="en-GB"/>
              </w:rPr>
              <w:t xml:space="preserve">(e.g. servers outside the EU, or an US-based cloud service operating in the EU, or regular remote connections from outside the EU/EEA). An up-to-date list of countries that offer an adequate level of data protection as determined by the European Commission (Commission adequacy decisions) is available on this website: </w:t>
            </w:r>
            <w:hyperlink r:id="rId22" w:history="1">
              <w:r w:rsidRPr="001905EB">
                <w:rPr>
                  <w:rStyle w:val="Hyperlink"/>
                  <w:lang w:val="en-GB"/>
                </w:rPr>
                <w:t>Adequacy decisions | European Commission (europa.eu)</w:t>
              </w:r>
            </w:hyperlink>
            <w:r w:rsidRPr="001905EB">
              <w:rPr>
                <w:lang w:val="en-GB"/>
              </w:rPr>
              <w:t xml:space="preserve"> </w:t>
            </w:r>
          </w:p>
        </w:tc>
      </w:tr>
      <w:tr w:rsidR="00C1663E" w:rsidRPr="00B923C4" w14:paraId="4E3AF67C" w14:textId="77777777" w:rsidTr="003121EE">
        <w:tc>
          <w:tcPr>
            <w:tcW w:w="9016" w:type="dxa"/>
          </w:tcPr>
          <w:p w14:paraId="7CD9EB09" w14:textId="77777777" w:rsidR="00C1663E" w:rsidRPr="001905EB" w:rsidRDefault="00C1663E" w:rsidP="003121EE">
            <w:pPr>
              <w:rPr>
                <w:b/>
                <w:bCs/>
                <w:lang w:val="en-GB"/>
              </w:rPr>
            </w:pPr>
            <w:r w:rsidRPr="001905EB">
              <w:rPr>
                <w:b/>
                <w:bCs/>
                <w:lang w:val="en-GB"/>
              </w:rPr>
              <w:t>Instructions: only fill in these fields if you ticked the box in the previous field.</w:t>
            </w:r>
          </w:p>
          <w:p w14:paraId="4F1ABA6B" w14:textId="77777777" w:rsidR="00C1663E" w:rsidRPr="001905EB" w:rsidRDefault="00C1663E" w:rsidP="003121EE">
            <w:pPr>
              <w:rPr>
                <w:lang w:val="en-GB"/>
              </w:rPr>
            </w:pPr>
            <w:r w:rsidRPr="001905EB">
              <w:rPr>
                <w:lang w:val="en-GB"/>
              </w:rPr>
              <w:t xml:space="preserve">List the partners to whom and the countries to which data will be transferred: </w:t>
            </w:r>
          </w:p>
          <w:p w14:paraId="4F6E8857" w14:textId="77777777" w:rsidR="00C1663E" w:rsidRPr="001905EB" w:rsidRDefault="00C1663E" w:rsidP="003121EE">
            <w:pPr>
              <w:rPr>
                <w:lang w:val="en-GB"/>
              </w:rPr>
            </w:pPr>
          </w:p>
          <w:p w14:paraId="5E7159E7" w14:textId="77777777" w:rsidR="00C1663E" w:rsidRPr="001905EB" w:rsidRDefault="00C1663E" w:rsidP="003121EE">
            <w:pPr>
              <w:rPr>
                <w:lang w:val="en-GB"/>
              </w:rPr>
            </w:pPr>
            <w:r w:rsidRPr="001905EB">
              <w:rPr>
                <w:lang w:val="en-GB"/>
              </w:rPr>
              <w:t>Fill in the appropriate transfer mechanism (e.g. an adequacy decision by the Commission or standard contractual clauses):</w:t>
            </w:r>
          </w:p>
          <w:p w14:paraId="3D92ED20" w14:textId="77777777" w:rsidR="00C1663E" w:rsidRPr="001905EB" w:rsidRDefault="00C1663E" w:rsidP="003121EE">
            <w:pPr>
              <w:rPr>
                <w:lang w:val="en-GB"/>
              </w:rPr>
            </w:pPr>
          </w:p>
          <w:p w14:paraId="489FC848" w14:textId="77777777" w:rsidR="00C1663E" w:rsidRPr="001905EB" w:rsidRDefault="00C1663E" w:rsidP="003121EE">
            <w:pPr>
              <w:rPr>
                <w:lang w:val="en-GB"/>
              </w:rPr>
            </w:pPr>
            <w:r w:rsidRPr="001905EB">
              <w:rPr>
                <w:lang w:val="en-GB"/>
              </w:rPr>
              <w:fldChar w:fldCharType="begin">
                <w:ffData>
                  <w:name w:val="Valinta17"/>
                  <w:enabled/>
                  <w:calcOnExit w:val="0"/>
                  <w:checkBox>
                    <w:sizeAuto/>
                    <w:default w:val="0"/>
                  </w:checkBox>
                </w:ffData>
              </w:fldChar>
            </w:r>
            <w:bookmarkStart w:id="2" w:name="Valinta17"/>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bookmarkEnd w:id="2"/>
            <w:r w:rsidRPr="001905EB">
              <w:rPr>
                <w:lang w:val="en-GB"/>
              </w:rPr>
              <w:t xml:space="preserve"> The level of data protection in the target country has been assessed (Transfer Impact Assessment)</w:t>
            </w:r>
          </w:p>
          <w:p w14:paraId="34D33BF6" w14:textId="77777777" w:rsidR="00C1663E" w:rsidRPr="001905EB" w:rsidRDefault="00C1663E" w:rsidP="003121EE">
            <w:pPr>
              <w:rPr>
                <w:lang w:val="en-GB"/>
              </w:rPr>
            </w:pPr>
            <w:r w:rsidRPr="001905EB">
              <w:rPr>
                <w:lang w:val="en-GB"/>
              </w:rPr>
              <w:fldChar w:fldCharType="begin">
                <w:ffData>
                  <w:name w:val="Valinta18"/>
                  <w:enabled/>
                  <w:calcOnExit w:val="0"/>
                  <w:checkBox>
                    <w:sizeAuto/>
                    <w:default w:val="0"/>
                  </w:checkBox>
                </w:ffData>
              </w:fldChar>
            </w:r>
            <w:bookmarkStart w:id="3" w:name="Valinta18"/>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bookmarkEnd w:id="3"/>
            <w:r w:rsidRPr="001905EB">
              <w:rPr>
                <w:lang w:val="en-GB"/>
              </w:rPr>
              <w:t xml:space="preserve"> The level of data protection in the target country does not correspond to that in the EU</w:t>
            </w:r>
          </w:p>
          <w:p w14:paraId="26B022FC" w14:textId="77777777" w:rsidR="00C1663E" w:rsidRPr="001905EB" w:rsidRDefault="00C1663E" w:rsidP="003121EE">
            <w:pPr>
              <w:rPr>
                <w:lang w:val="en-GB"/>
              </w:rPr>
            </w:pPr>
          </w:p>
        </w:tc>
      </w:tr>
      <w:tr w:rsidR="00C1663E" w:rsidRPr="008356A8" w14:paraId="519EA61A" w14:textId="77777777" w:rsidTr="003121EE">
        <w:tc>
          <w:tcPr>
            <w:tcW w:w="9016" w:type="dxa"/>
          </w:tcPr>
          <w:p w14:paraId="470EE430" w14:textId="77777777" w:rsidR="00C1663E" w:rsidRPr="001905EB" w:rsidRDefault="00C1663E" w:rsidP="003121EE">
            <w:pPr>
              <w:rPr>
                <w:lang w:val="en-GB"/>
              </w:rPr>
            </w:pPr>
            <w:r w:rsidRPr="001905EB">
              <w:rPr>
                <w:lang w:val="en-GB"/>
              </w:rPr>
              <w:t>Fill in any appropriate additional protective measures (e.g. pseudonymisation, strong encryption).</w:t>
            </w:r>
          </w:p>
          <w:p w14:paraId="2154E9EB" w14:textId="77777777" w:rsidR="00C1663E" w:rsidRPr="001905EB" w:rsidRDefault="00C1663E" w:rsidP="003121EE">
            <w:pPr>
              <w:rPr>
                <w:lang w:val="en-GB"/>
              </w:rPr>
            </w:pPr>
          </w:p>
        </w:tc>
      </w:tr>
    </w:tbl>
    <w:p w14:paraId="4E570318" w14:textId="77777777" w:rsidR="00C1663E" w:rsidRPr="001905EB" w:rsidRDefault="00C1663E" w:rsidP="00C1663E">
      <w:pPr>
        <w:rPr>
          <w:b/>
          <w:lang w:val="en-GB"/>
        </w:rPr>
      </w:pPr>
    </w:p>
    <w:p w14:paraId="7B1E8CC7" w14:textId="77777777" w:rsidR="00C1663E" w:rsidRPr="00C1663E" w:rsidRDefault="00C1663E" w:rsidP="00C1663E">
      <w:pPr>
        <w:pStyle w:val="Heading2"/>
        <w:numPr>
          <w:ilvl w:val="0"/>
          <w:numId w:val="31"/>
        </w:numPr>
        <w:tabs>
          <w:tab w:val="num" w:pos="360"/>
        </w:tabs>
        <w:ind w:left="360"/>
        <w:rPr>
          <w:color w:val="004B8D" w:themeColor="accent3" w:themeShade="BF"/>
          <w:lang w:val="en-GB"/>
        </w:rPr>
      </w:pPr>
      <w:r w:rsidRPr="00C1663E">
        <w:rPr>
          <w:color w:val="004B8D" w:themeColor="accent3" w:themeShade="BF"/>
          <w:lang w:val="en-GB"/>
        </w:rPr>
        <w:lastRenderedPageBreak/>
        <w:t xml:space="preserve">Describe the hearing of stakeholders and experts during the research project </w:t>
      </w:r>
    </w:p>
    <w:tbl>
      <w:tblPr>
        <w:tblStyle w:val="TableGrid"/>
        <w:tblW w:w="0" w:type="auto"/>
        <w:tblLook w:val="04A0" w:firstRow="1" w:lastRow="0" w:firstColumn="1" w:lastColumn="0" w:noHBand="0" w:noVBand="1"/>
      </w:tblPr>
      <w:tblGrid>
        <w:gridCol w:w="9016"/>
      </w:tblGrid>
      <w:tr w:rsidR="00C1663E" w:rsidRPr="00B923C4" w14:paraId="3BEEFBFC" w14:textId="77777777" w:rsidTr="003121EE">
        <w:tc>
          <w:tcPr>
            <w:tcW w:w="9016" w:type="dxa"/>
          </w:tcPr>
          <w:p w14:paraId="5E0B9F0F" w14:textId="77777777" w:rsidR="00C1663E" w:rsidRPr="001905EB" w:rsidRDefault="00C1663E" w:rsidP="003121EE">
            <w:pPr>
              <w:rPr>
                <w:b/>
                <w:bCs/>
                <w:lang w:val="en-GB"/>
              </w:rPr>
            </w:pPr>
            <w:r w:rsidRPr="001905EB">
              <w:rPr>
                <w:b/>
                <w:bCs/>
                <w:lang w:val="en-GB"/>
              </w:rPr>
              <w:t>Plan and describe how research subjects and their stakeholders will be taken into consideration: </w:t>
            </w:r>
          </w:p>
          <w:p w14:paraId="7EE1EA85" w14:textId="77777777" w:rsidR="00C1663E" w:rsidRPr="001905EB" w:rsidRDefault="00C1663E" w:rsidP="003121EE">
            <w:pPr>
              <w:rPr>
                <w:lang w:val="en-GB"/>
              </w:rPr>
            </w:pPr>
            <w:r w:rsidRPr="001905EB">
              <w:rPr>
                <w:lang w:val="en-GB"/>
              </w:rPr>
              <w:t xml:space="preserve">Describe how the views of the research subjects will be considered or give reasons for not considering them in this case. Are the research subjects represented by any organisations or other stakeholders such as student associations, national-level patients’ associations or other organisations or </w:t>
            </w:r>
            <w:r>
              <w:rPr>
                <w:lang w:val="en-GB"/>
              </w:rPr>
              <w:t>the</w:t>
            </w:r>
            <w:r w:rsidRPr="001905EB">
              <w:rPr>
                <w:lang w:val="en-GB"/>
              </w:rPr>
              <w:t xml:space="preserve"> </w:t>
            </w:r>
            <w:r>
              <w:rPr>
                <w:lang w:val="en-GB"/>
              </w:rPr>
              <w:t>O</w:t>
            </w:r>
            <w:r w:rsidRPr="001905EB">
              <w:rPr>
                <w:lang w:val="en-GB"/>
              </w:rPr>
              <w:t xml:space="preserve">mbudsman for </w:t>
            </w:r>
            <w:r>
              <w:rPr>
                <w:lang w:val="en-GB"/>
              </w:rPr>
              <w:t>C</w:t>
            </w:r>
            <w:r w:rsidRPr="001905EB">
              <w:rPr>
                <w:lang w:val="en-GB"/>
              </w:rPr>
              <w:t xml:space="preserve">hildren or similar parties whose opinions could be heard? If you have identified no organisations representing the research subjects, you can also mention it here. </w:t>
            </w:r>
          </w:p>
        </w:tc>
      </w:tr>
      <w:tr w:rsidR="00C1663E" w:rsidRPr="00B923C4" w14:paraId="1FFAC539" w14:textId="77777777" w:rsidTr="003121EE">
        <w:tc>
          <w:tcPr>
            <w:tcW w:w="9016" w:type="dxa"/>
          </w:tcPr>
          <w:p w14:paraId="5A45BC33" w14:textId="77777777" w:rsidR="00C1663E" w:rsidRPr="001905EB" w:rsidRDefault="00C1663E" w:rsidP="003121EE">
            <w:pPr>
              <w:rPr>
                <w:lang w:val="en-GB"/>
              </w:rPr>
            </w:pPr>
          </w:p>
          <w:p w14:paraId="4051DF92" w14:textId="77777777" w:rsidR="00C1663E" w:rsidRPr="001905EB" w:rsidRDefault="00C1663E" w:rsidP="003121EE">
            <w:pPr>
              <w:rPr>
                <w:lang w:val="en-GB"/>
              </w:rPr>
            </w:pPr>
          </w:p>
        </w:tc>
      </w:tr>
      <w:tr w:rsidR="00C1663E" w:rsidRPr="001905EB" w14:paraId="6CA42C6B" w14:textId="77777777" w:rsidTr="003121EE">
        <w:tc>
          <w:tcPr>
            <w:tcW w:w="9016" w:type="dxa"/>
          </w:tcPr>
          <w:p w14:paraId="726CE5BC" w14:textId="77777777" w:rsidR="00C1663E" w:rsidRPr="001905EB" w:rsidRDefault="00C1663E" w:rsidP="003121EE">
            <w:pPr>
              <w:rPr>
                <w:lang w:val="en-GB"/>
              </w:rPr>
            </w:pPr>
            <w:r w:rsidRPr="001905EB">
              <w:rPr>
                <w:b/>
                <w:bCs/>
                <w:lang w:val="en-GB"/>
              </w:rPr>
              <w:t xml:space="preserve">Plan and describe how you will draw on experts </w:t>
            </w:r>
            <w:proofErr w:type="gramStart"/>
            <w:r w:rsidRPr="001905EB">
              <w:rPr>
                <w:b/>
                <w:bCs/>
                <w:lang w:val="en-GB"/>
              </w:rPr>
              <w:t>in order to</w:t>
            </w:r>
            <w:proofErr w:type="gramEnd"/>
            <w:r w:rsidRPr="001905EB">
              <w:rPr>
                <w:b/>
                <w:bCs/>
                <w:lang w:val="en-GB"/>
              </w:rPr>
              <w:t xml:space="preserve"> ensure the security of processing and preparedness for risks:</w:t>
            </w:r>
            <w:r w:rsidRPr="001905EB">
              <w:rPr>
                <w:lang w:val="en-GB"/>
              </w:rPr>
              <w:t xml:space="preserve"> Who at Aalto University should be aware of the processing of personal data? Have you applied for an ethical review of the research project? Describe the ways in which you have consulted, for example, the university data protection expert, Legal Services, the procurement experts of Financial Services, external data protection experts (e.g. audits of information systems), Communications Services or other specialists? Describe the way their views have been </w:t>
            </w:r>
            <w:proofErr w:type="gramStart"/>
            <w:r w:rsidRPr="001905EB">
              <w:rPr>
                <w:lang w:val="en-GB"/>
              </w:rPr>
              <w:t>taken into account</w:t>
            </w:r>
            <w:proofErr w:type="gramEnd"/>
            <w:r w:rsidRPr="001905EB">
              <w:rPr>
                <w:lang w:val="en-GB"/>
              </w:rPr>
              <w:t xml:space="preserve"> in the research project.</w:t>
            </w:r>
          </w:p>
          <w:p w14:paraId="56B648D1" w14:textId="77777777" w:rsidR="00C1663E" w:rsidRPr="001905EB" w:rsidRDefault="00C1663E" w:rsidP="003121EE">
            <w:pPr>
              <w:rPr>
                <w:lang w:val="en-GB"/>
              </w:rPr>
            </w:pPr>
          </w:p>
          <w:p w14:paraId="2A146CF1" w14:textId="77777777" w:rsidR="00C1663E" w:rsidRPr="001905EB" w:rsidRDefault="00C1663E" w:rsidP="003121EE">
            <w:pPr>
              <w:rPr>
                <w:lang w:val="en-GB"/>
              </w:rPr>
            </w:pPr>
            <w:r w:rsidRPr="001905EB">
              <w:rPr>
                <w:lang w:val="en-GB"/>
              </w:rPr>
              <w:t xml:space="preserve">If the project involves parties from outside Aalto University (processors, service providers), in what ways have they participated in the planning of personal data processing and the assessment of risks? </w:t>
            </w:r>
            <w:r w:rsidRPr="001905EB">
              <w:rPr>
                <w:color w:val="FF0000"/>
                <w:lang w:val="en-GB"/>
              </w:rPr>
              <w:t>(Ethical review application form, question 35)</w:t>
            </w:r>
          </w:p>
        </w:tc>
      </w:tr>
      <w:tr w:rsidR="00C1663E" w:rsidRPr="001905EB" w14:paraId="163E19A5" w14:textId="77777777" w:rsidTr="003121EE">
        <w:tc>
          <w:tcPr>
            <w:tcW w:w="9016" w:type="dxa"/>
          </w:tcPr>
          <w:p w14:paraId="71490106" w14:textId="77777777" w:rsidR="00C1663E" w:rsidRPr="001905EB" w:rsidRDefault="00C1663E" w:rsidP="003121EE">
            <w:pPr>
              <w:rPr>
                <w:lang w:val="en-GB"/>
              </w:rPr>
            </w:pPr>
          </w:p>
          <w:p w14:paraId="18B942A3" w14:textId="77777777" w:rsidR="00C1663E" w:rsidRPr="001905EB" w:rsidRDefault="00C1663E" w:rsidP="003121EE">
            <w:pPr>
              <w:rPr>
                <w:lang w:val="en-GB"/>
              </w:rPr>
            </w:pPr>
          </w:p>
        </w:tc>
      </w:tr>
    </w:tbl>
    <w:p w14:paraId="676A8BC8" w14:textId="77777777" w:rsidR="00C1663E" w:rsidRPr="001905EB" w:rsidRDefault="00C1663E" w:rsidP="00C1663E">
      <w:pPr>
        <w:rPr>
          <w:lang w:val="en-GB"/>
        </w:rPr>
      </w:pPr>
    </w:p>
    <w:p w14:paraId="7D816460" w14:textId="77777777" w:rsidR="00C1663E" w:rsidRPr="00C1663E" w:rsidRDefault="00C1663E" w:rsidP="00C1663E">
      <w:pPr>
        <w:pStyle w:val="Heading2"/>
        <w:numPr>
          <w:ilvl w:val="0"/>
          <w:numId w:val="36"/>
        </w:numPr>
        <w:tabs>
          <w:tab w:val="num" w:pos="1304"/>
        </w:tabs>
        <w:ind w:left="426" w:hanging="357"/>
        <w:rPr>
          <w:color w:val="004B8D" w:themeColor="accent3" w:themeShade="BF"/>
          <w:lang w:val="en-GB"/>
        </w:rPr>
      </w:pPr>
      <w:r w:rsidRPr="00C1663E">
        <w:rPr>
          <w:color w:val="004B8D" w:themeColor="accent3" w:themeShade="BF"/>
          <w:lang w:val="en-GB"/>
        </w:rPr>
        <w:t>Describe the realisation of the data subjects’ rights during the research project</w:t>
      </w:r>
    </w:p>
    <w:tbl>
      <w:tblPr>
        <w:tblStyle w:val="TableGrid"/>
        <w:tblW w:w="0" w:type="auto"/>
        <w:tblLook w:val="04A0" w:firstRow="1" w:lastRow="0" w:firstColumn="1" w:lastColumn="0" w:noHBand="0" w:noVBand="1"/>
      </w:tblPr>
      <w:tblGrid>
        <w:gridCol w:w="9016"/>
      </w:tblGrid>
      <w:tr w:rsidR="00C1663E" w:rsidRPr="00B923C4" w14:paraId="2F998930" w14:textId="77777777" w:rsidTr="003121EE">
        <w:tc>
          <w:tcPr>
            <w:tcW w:w="9016" w:type="dxa"/>
          </w:tcPr>
          <w:p w14:paraId="67F4A637" w14:textId="77777777" w:rsidR="00C1663E" w:rsidRPr="001905EB" w:rsidRDefault="00C1663E" w:rsidP="003121EE">
            <w:pPr>
              <w:rPr>
                <w:lang w:val="en-GB"/>
              </w:rPr>
            </w:pPr>
            <w:r w:rsidRPr="001905EB">
              <w:rPr>
                <w:lang w:val="en-GB"/>
              </w:rPr>
              <w:t xml:space="preserve">The Aalto University privacy notice template includes instructions for data subjects on how they may exercise their rights, for example how to make requests to the university as data subjects (the Aalto University personal data portal). You may use this field to provide further information on how the data subjects’ rights are realised specifically in the context of this research project. </w:t>
            </w:r>
          </w:p>
        </w:tc>
      </w:tr>
      <w:tr w:rsidR="00C1663E" w:rsidRPr="00B923C4" w14:paraId="74822868" w14:textId="77777777" w:rsidTr="003121EE">
        <w:tc>
          <w:tcPr>
            <w:tcW w:w="9016" w:type="dxa"/>
          </w:tcPr>
          <w:p w14:paraId="3030BDEC" w14:textId="77777777" w:rsidR="00C1663E" w:rsidRPr="001905EB" w:rsidRDefault="00C1663E" w:rsidP="003121EE">
            <w:pPr>
              <w:rPr>
                <w:lang w:val="en-GB"/>
              </w:rPr>
            </w:pPr>
          </w:p>
          <w:p w14:paraId="58F2C526" w14:textId="77777777" w:rsidR="00C1663E" w:rsidRPr="001905EB" w:rsidRDefault="00C1663E" w:rsidP="003121EE">
            <w:pPr>
              <w:rPr>
                <w:lang w:val="en-GB"/>
              </w:rPr>
            </w:pPr>
          </w:p>
        </w:tc>
      </w:tr>
      <w:tr w:rsidR="00C1663E" w:rsidRPr="001905EB" w14:paraId="20E7C288" w14:textId="77777777" w:rsidTr="003121EE">
        <w:tc>
          <w:tcPr>
            <w:tcW w:w="9016" w:type="dxa"/>
          </w:tcPr>
          <w:p w14:paraId="4055034F" w14:textId="77777777" w:rsidR="00C1663E" w:rsidRPr="001905EB" w:rsidRDefault="00C1663E" w:rsidP="003121EE">
            <w:pPr>
              <w:rPr>
                <w:b/>
                <w:bCs/>
                <w:lang w:val="en-GB"/>
              </w:rPr>
            </w:pPr>
            <w:r w:rsidRPr="001905EB">
              <w:rPr>
                <w:b/>
                <w:bCs/>
                <w:lang w:val="en-GB"/>
              </w:rPr>
              <w:t>Right to transparent information</w:t>
            </w:r>
          </w:p>
          <w:p w14:paraId="186CCC56" w14:textId="77777777" w:rsidR="00C1663E" w:rsidRPr="001905EB" w:rsidRDefault="00C1663E" w:rsidP="003121EE">
            <w:pPr>
              <w:rPr>
                <w:lang w:val="en-GB"/>
              </w:rPr>
            </w:pPr>
            <w:r w:rsidRPr="001905EB">
              <w:rPr>
                <w:lang w:val="en-GB"/>
              </w:rPr>
              <w:t xml:space="preserve">Aalto University’s instructions on informing data subjects: </w:t>
            </w:r>
            <w:hyperlink r:id="rId23" w:history="1">
              <w:r w:rsidRPr="001905EB">
                <w:rPr>
                  <w:rStyle w:val="Hyperlink"/>
                  <w:lang w:val="en-GB"/>
                </w:rPr>
                <w:t>Duty to provide information | Aalto University</w:t>
              </w:r>
            </w:hyperlink>
            <w:r w:rsidRPr="001905EB">
              <w:rPr>
                <w:lang w:val="en-GB"/>
              </w:rPr>
              <w:t xml:space="preserve">. You may attach a privacy notice to this document (or include a link to it or to other information that will be given to the research subjects) </w:t>
            </w:r>
            <w:proofErr w:type="gramStart"/>
            <w:r w:rsidRPr="001905EB">
              <w:rPr>
                <w:lang w:val="en-GB"/>
              </w:rPr>
              <w:t>in order to</w:t>
            </w:r>
            <w:proofErr w:type="gramEnd"/>
            <w:r w:rsidRPr="001905EB">
              <w:rPr>
                <w:lang w:val="en-GB"/>
              </w:rPr>
              <w:t xml:space="preserve"> respond to the following questions: How will each person be informed of the processing of their personal data and of the research project? According to your assessment, how transparent is the processing of personal data for the data subjects? Can the data subjects expect and </w:t>
            </w:r>
            <w:r w:rsidRPr="001905EB">
              <w:rPr>
                <w:lang w:val="en-GB"/>
              </w:rPr>
              <w:lastRenderedPageBreak/>
              <w:t xml:space="preserve">understand the way their personal data will be processed, the parties to whom the data will be disclosed, and the impacts of the processing? If the target group consists of persons in a vulnerable or fragile position (e.g. children, the elderly), how will you take this into account while processing their personal data? If the research subjects will not be informed, what are the grounds for this? Are the purposes of the processing sufficiently predictable for the data subjects, considering their legitimate expectations and the information they are given about the processing? </w:t>
            </w:r>
            <w:r w:rsidRPr="001905EB">
              <w:rPr>
                <w:color w:val="FF0000"/>
                <w:lang w:val="en-GB"/>
              </w:rPr>
              <w:t>(Ethical review application form, question 10)</w:t>
            </w:r>
          </w:p>
        </w:tc>
      </w:tr>
      <w:tr w:rsidR="00C1663E" w:rsidRPr="001905EB" w14:paraId="23E193FB" w14:textId="77777777" w:rsidTr="003121EE">
        <w:tc>
          <w:tcPr>
            <w:tcW w:w="9016" w:type="dxa"/>
          </w:tcPr>
          <w:p w14:paraId="761E933A" w14:textId="77777777" w:rsidR="00C1663E" w:rsidRPr="001905EB" w:rsidRDefault="00C1663E" w:rsidP="003121EE">
            <w:pPr>
              <w:rPr>
                <w:lang w:val="en-GB"/>
              </w:rPr>
            </w:pPr>
          </w:p>
          <w:p w14:paraId="0E02FE47" w14:textId="77777777" w:rsidR="00C1663E" w:rsidRPr="001905EB" w:rsidRDefault="00C1663E" w:rsidP="003121EE">
            <w:pPr>
              <w:rPr>
                <w:lang w:val="en-GB"/>
              </w:rPr>
            </w:pPr>
          </w:p>
        </w:tc>
      </w:tr>
      <w:tr w:rsidR="00C1663E" w:rsidRPr="00B923C4" w14:paraId="0F5B5CCF" w14:textId="77777777" w:rsidTr="003121EE">
        <w:tc>
          <w:tcPr>
            <w:tcW w:w="9016" w:type="dxa"/>
          </w:tcPr>
          <w:p w14:paraId="1FF6C1C7" w14:textId="77777777" w:rsidR="00C1663E" w:rsidRPr="001905EB" w:rsidRDefault="00C1663E" w:rsidP="003121EE">
            <w:pPr>
              <w:rPr>
                <w:b/>
                <w:bCs/>
                <w:iCs/>
                <w:lang w:val="en-GB"/>
              </w:rPr>
            </w:pPr>
            <w:r w:rsidRPr="001905EB">
              <w:rPr>
                <w:b/>
                <w:bCs/>
                <w:lang w:val="en-GB"/>
              </w:rPr>
              <w:t>Right of the data subject to withdraw consent</w:t>
            </w:r>
          </w:p>
          <w:p w14:paraId="5874AE9B" w14:textId="77777777" w:rsidR="00C1663E" w:rsidRPr="001905EB" w:rsidRDefault="00C1663E" w:rsidP="003121EE">
            <w:pPr>
              <w:rPr>
                <w:lang w:val="en-GB"/>
              </w:rPr>
            </w:pPr>
            <w:r w:rsidRPr="001905EB">
              <w:rPr>
                <w:b/>
                <w:bCs/>
                <w:lang w:val="en-GB"/>
              </w:rPr>
              <w:t>Instructions:</w:t>
            </w:r>
            <w:r w:rsidRPr="001905EB">
              <w:rPr>
                <w:lang w:val="en-GB"/>
              </w:rPr>
              <w:t xml:space="preserve"> Only fill in this field if the legal basis for the processing is consent or if the research subjects have been asked for what is called </w:t>
            </w:r>
            <w:r w:rsidRPr="001905EB">
              <w:rPr>
                <w:i/>
                <w:iCs/>
                <w:lang w:val="en-GB"/>
              </w:rPr>
              <w:t>ethical consent</w:t>
            </w:r>
            <w:r w:rsidRPr="001905EB">
              <w:rPr>
                <w:lang w:val="en-GB"/>
              </w:rPr>
              <w:t xml:space="preserve"> to participate in the study. If the data subjects have been asked for consent, describe the way they can withdraw their consent.</w:t>
            </w:r>
          </w:p>
        </w:tc>
      </w:tr>
      <w:tr w:rsidR="00C1663E" w:rsidRPr="00B923C4" w14:paraId="0F6F60D6" w14:textId="77777777" w:rsidTr="003121EE">
        <w:tc>
          <w:tcPr>
            <w:tcW w:w="9016" w:type="dxa"/>
          </w:tcPr>
          <w:p w14:paraId="3F042546" w14:textId="77777777" w:rsidR="00C1663E" w:rsidRPr="001905EB" w:rsidRDefault="00C1663E" w:rsidP="003121EE">
            <w:pPr>
              <w:rPr>
                <w:b/>
                <w:bCs/>
                <w:iCs/>
                <w:lang w:val="en-GB"/>
              </w:rPr>
            </w:pPr>
          </w:p>
          <w:p w14:paraId="1D16D17D" w14:textId="77777777" w:rsidR="00C1663E" w:rsidRPr="001905EB" w:rsidRDefault="00C1663E" w:rsidP="003121EE">
            <w:pPr>
              <w:rPr>
                <w:b/>
                <w:bCs/>
                <w:iCs/>
                <w:lang w:val="en-GB"/>
              </w:rPr>
            </w:pPr>
          </w:p>
        </w:tc>
      </w:tr>
      <w:tr w:rsidR="00C1663E" w:rsidRPr="00B923C4" w14:paraId="548D6659" w14:textId="77777777" w:rsidTr="003121EE">
        <w:tc>
          <w:tcPr>
            <w:tcW w:w="9016" w:type="dxa"/>
          </w:tcPr>
          <w:p w14:paraId="3EE29C9A" w14:textId="77777777" w:rsidR="00C1663E" w:rsidRPr="001905EB" w:rsidRDefault="00C1663E" w:rsidP="003121EE">
            <w:pPr>
              <w:rPr>
                <w:b/>
                <w:bCs/>
                <w:iCs/>
                <w:lang w:val="en-GB"/>
              </w:rPr>
            </w:pPr>
            <w:r w:rsidRPr="001905EB">
              <w:rPr>
                <w:b/>
                <w:bCs/>
                <w:lang w:val="en-GB"/>
              </w:rPr>
              <w:t xml:space="preserve">Other rights of the data subject: If the processing of personal data </w:t>
            </w:r>
            <w:r w:rsidRPr="001905EB">
              <w:rPr>
                <w:b/>
                <w:bCs/>
                <w:u w:val="single"/>
                <w:lang w:val="en-GB"/>
              </w:rPr>
              <w:t>will not take place</w:t>
            </w:r>
            <w:r w:rsidRPr="001905EB">
              <w:rPr>
                <w:b/>
                <w:bCs/>
                <w:lang w:val="en-GB"/>
              </w:rPr>
              <w:t xml:space="preserve"> according to Aalto University’s normal way of realising the data subjects’ rights, indicate this below. Data subjects have the following rights:</w:t>
            </w:r>
          </w:p>
          <w:p w14:paraId="169E95E4" w14:textId="77777777" w:rsidR="00C1663E" w:rsidRPr="001905EB" w:rsidRDefault="00C1663E" w:rsidP="00C1663E">
            <w:pPr>
              <w:numPr>
                <w:ilvl w:val="0"/>
                <w:numId w:val="35"/>
              </w:numPr>
              <w:spacing w:after="0" w:line="240" w:lineRule="auto"/>
              <w:rPr>
                <w:iCs/>
                <w:lang w:val="en-GB"/>
              </w:rPr>
            </w:pPr>
            <w:r w:rsidRPr="001905EB">
              <w:rPr>
                <w:lang w:val="en-GB"/>
              </w:rPr>
              <w:t>(Right to be informed of the processing of their personal data, i.e. the obligation to inform (Articles 12–14 of the GDPR))</w:t>
            </w:r>
          </w:p>
          <w:p w14:paraId="5CE90C6A" w14:textId="77777777" w:rsidR="00C1663E" w:rsidRPr="001905EB" w:rsidRDefault="00C1663E" w:rsidP="00C1663E">
            <w:pPr>
              <w:numPr>
                <w:ilvl w:val="0"/>
                <w:numId w:val="35"/>
              </w:numPr>
              <w:spacing w:after="0" w:line="240" w:lineRule="auto"/>
              <w:rPr>
                <w:iCs/>
                <w:lang w:val="en-GB"/>
              </w:rPr>
            </w:pPr>
            <w:r w:rsidRPr="001905EB">
              <w:rPr>
                <w:lang w:val="en-GB"/>
              </w:rPr>
              <w:t>Right of access to one’s data, including the right to obtain a copy of them (Article 15)</w:t>
            </w:r>
          </w:p>
          <w:p w14:paraId="738E2E5F" w14:textId="77777777" w:rsidR="00C1663E" w:rsidRPr="001905EB" w:rsidRDefault="00C1663E" w:rsidP="00C1663E">
            <w:pPr>
              <w:numPr>
                <w:ilvl w:val="0"/>
                <w:numId w:val="35"/>
              </w:numPr>
              <w:spacing w:after="0" w:line="240" w:lineRule="auto"/>
              <w:rPr>
                <w:iCs/>
                <w:lang w:val="en-GB"/>
              </w:rPr>
            </w:pPr>
            <w:r w:rsidRPr="001905EB">
              <w:rPr>
                <w:lang w:val="en-GB"/>
              </w:rPr>
              <w:t>Right to rectification (Article 16)</w:t>
            </w:r>
          </w:p>
          <w:p w14:paraId="3095F9FC" w14:textId="77777777" w:rsidR="00C1663E" w:rsidRPr="001905EB" w:rsidRDefault="00C1663E" w:rsidP="00C1663E">
            <w:pPr>
              <w:numPr>
                <w:ilvl w:val="0"/>
                <w:numId w:val="35"/>
              </w:numPr>
              <w:spacing w:after="0" w:line="240" w:lineRule="auto"/>
              <w:rPr>
                <w:iCs/>
                <w:lang w:val="en-GB"/>
              </w:rPr>
            </w:pPr>
            <w:r w:rsidRPr="001905EB">
              <w:rPr>
                <w:lang w:val="en-GB"/>
              </w:rPr>
              <w:t>Right to erasure and to be forgotten (Article 17)</w:t>
            </w:r>
          </w:p>
          <w:p w14:paraId="04A3FB9D" w14:textId="77777777" w:rsidR="00C1663E" w:rsidRPr="001905EB" w:rsidRDefault="00C1663E" w:rsidP="00C1663E">
            <w:pPr>
              <w:numPr>
                <w:ilvl w:val="0"/>
                <w:numId w:val="35"/>
              </w:numPr>
              <w:spacing w:after="0" w:line="240" w:lineRule="auto"/>
              <w:rPr>
                <w:iCs/>
                <w:lang w:val="en-GB"/>
              </w:rPr>
            </w:pPr>
            <w:r w:rsidRPr="001905EB">
              <w:rPr>
                <w:lang w:val="en-GB"/>
              </w:rPr>
              <w:t>Right to restriction of processing (Article 18)</w:t>
            </w:r>
          </w:p>
          <w:p w14:paraId="21F858F4" w14:textId="77777777" w:rsidR="00C1663E" w:rsidRPr="001905EB" w:rsidRDefault="00C1663E" w:rsidP="00C1663E">
            <w:pPr>
              <w:numPr>
                <w:ilvl w:val="0"/>
                <w:numId w:val="35"/>
              </w:numPr>
              <w:spacing w:after="0" w:line="240" w:lineRule="auto"/>
              <w:rPr>
                <w:iCs/>
                <w:lang w:val="en-GB"/>
              </w:rPr>
            </w:pPr>
            <w:r w:rsidRPr="001905EB">
              <w:rPr>
                <w:lang w:val="en-GB"/>
              </w:rPr>
              <w:t>Right to data portability (Article 20)</w:t>
            </w:r>
          </w:p>
          <w:p w14:paraId="4F7954D8" w14:textId="77777777" w:rsidR="00C1663E" w:rsidRPr="001905EB" w:rsidRDefault="00C1663E" w:rsidP="00C1663E">
            <w:pPr>
              <w:numPr>
                <w:ilvl w:val="0"/>
                <w:numId w:val="35"/>
              </w:numPr>
              <w:spacing w:after="0" w:line="240" w:lineRule="auto"/>
              <w:rPr>
                <w:iCs/>
                <w:lang w:val="en-GB"/>
              </w:rPr>
            </w:pPr>
            <w:r w:rsidRPr="001905EB">
              <w:rPr>
                <w:lang w:val="en-GB"/>
              </w:rPr>
              <w:t>Right to object to processing of personal data (Article 21)</w:t>
            </w:r>
          </w:p>
          <w:p w14:paraId="7CB8B1E4" w14:textId="77777777" w:rsidR="00C1663E" w:rsidRPr="001905EB" w:rsidRDefault="00C1663E" w:rsidP="00C1663E">
            <w:pPr>
              <w:numPr>
                <w:ilvl w:val="0"/>
                <w:numId w:val="35"/>
              </w:numPr>
              <w:spacing w:after="0" w:line="240" w:lineRule="auto"/>
              <w:rPr>
                <w:b/>
                <w:bCs/>
                <w:iCs/>
                <w:lang w:val="en-GB"/>
              </w:rPr>
            </w:pPr>
            <w:r w:rsidRPr="001905EB">
              <w:rPr>
                <w:lang w:val="en-GB"/>
              </w:rPr>
              <w:t>Right not to be subject to a decision based solely on automated processing (Article 22)</w:t>
            </w:r>
          </w:p>
        </w:tc>
      </w:tr>
      <w:tr w:rsidR="00C1663E" w:rsidRPr="00B923C4" w14:paraId="353B4DCC" w14:textId="77777777" w:rsidTr="003121EE">
        <w:tc>
          <w:tcPr>
            <w:tcW w:w="9016" w:type="dxa"/>
          </w:tcPr>
          <w:p w14:paraId="4F9C3B2C" w14:textId="77777777" w:rsidR="00C1663E" w:rsidRPr="001905EB" w:rsidRDefault="00C1663E" w:rsidP="003121EE">
            <w:pPr>
              <w:rPr>
                <w:b/>
                <w:bCs/>
                <w:iCs/>
                <w:lang w:val="en-GB"/>
              </w:rPr>
            </w:pPr>
          </w:p>
          <w:p w14:paraId="3796F4D5" w14:textId="77777777" w:rsidR="00C1663E" w:rsidRPr="001905EB" w:rsidRDefault="00C1663E" w:rsidP="003121EE">
            <w:pPr>
              <w:rPr>
                <w:b/>
                <w:bCs/>
                <w:iCs/>
                <w:lang w:val="en-GB"/>
              </w:rPr>
            </w:pPr>
          </w:p>
        </w:tc>
      </w:tr>
    </w:tbl>
    <w:p w14:paraId="3F244A59" w14:textId="77777777" w:rsidR="00C1663E" w:rsidRPr="001905EB" w:rsidRDefault="00C1663E" w:rsidP="00C1663E">
      <w:pPr>
        <w:rPr>
          <w:lang w:val="en-GB"/>
        </w:rPr>
      </w:pPr>
    </w:p>
    <w:p w14:paraId="6E451DDB" w14:textId="77777777" w:rsidR="00C1663E" w:rsidRPr="00C1663E" w:rsidRDefault="00C1663E" w:rsidP="00C1663E">
      <w:pPr>
        <w:pStyle w:val="Heading2"/>
        <w:numPr>
          <w:ilvl w:val="0"/>
          <w:numId w:val="36"/>
        </w:numPr>
        <w:tabs>
          <w:tab w:val="num" w:pos="1304"/>
        </w:tabs>
        <w:ind w:left="426" w:hanging="357"/>
        <w:rPr>
          <w:color w:val="004B8D" w:themeColor="accent3" w:themeShade="BF"/>
          <w:lang w:val="en-GB"/>
        </w:rPr>
      </w:pPr>
      <w:r w:rsidRPr="00C1663E">
        <w:rPr>
          <w:color w:val="004B8D" w:themeColor="accent3" w:themeShade="BF"/>
          <w:lang w:val="en-GB"/>
        </w:rPr>
        <w:t>Identify and assess the impacts of and the risks and threats associated with the processing of personal data </w:t>
      </w:r>
    </w:p>
    <w:p w14:paraId="6C975F7B" w14:textId="77777777" w:rsidR="00C1663E" w:rsidRPr="001905EB" w:rsidRDefault="00C1663E" w:rsidP="00C1663E">
      <w:pPr>
        <w:rPr>
          <w:b/>
          <w:bCs/>
          <w:lang w:val="en-GB"/>
        </w:rPr>
      </w:pPr>
      <w:r w:rsidRPr="001905EB">
        <w:rPr>
          <w:b/>
          <w:bCs/>
          <w:lang w:val="en-GB"/>
        </w:rPr>
        <w:t>See these instructions: </w:t>
      </w:r>
      <w:hyperlink r:id="rId24" w:history="1">
        <w:r w:rsidRPr="001905EB">
          <w:rPr>
            <w:rStyle w:val="Hyperlink"/>
            <w:lang w:val="en-GB"/>
          </w:rPr>
          <w:t>Lifespan of personal data processing, data protection principles and the protection of data in scientific research | Office of the Data Protection Ombudsman</w:t>
        </w:r>
      </w:hyperlink>
    </w:p>
    <w:p w14:paraId="0636D485" w14:textId="77777777" w:rsidR="00C1663E" w:rsidRPr="001905EB" w:rsidRDefault="00C1663E" w:rsidP="00C1663E">
      <w:pPr>
        <w:rPr>
          <w:b/>
          <w:bCs/>
          <w:lang w:val="en-GB"/>
        </w:rPr>
      </w:pPr>
      <w:r w:rsidRPr="001905EB">
        <w:rPr>
          <w:b/>
          <w:bCs/>
          <w:lang w:val="en-GB"/>
        </w:rPr>
        <w:t xml:space="preserve">In addition to the assessment of the proportionality of the processing of personal data, this is a key point of the DPIA. Risks and threats can rarely be fully eliminated but identifying and managing them is nonetheless important. </w:t>
      </w:r>
    </w:p>
    <w:p w14:paraId="008395E9" w14:textId="77777777" w:rsidR="00C1663E" w:rsidRPr="001905EB" w:rsidRDefault="00C1663E" w:rsidP="00C1663E">
      <w:pPr>
        <w:rPr>
          <w:b/>
          <w:bCs/>
          <w:lang w:val="en-GB"/>
        </w:rPr>
      </w:pPr>
      <w:r w:rsidRPr="001905EB">
        <w:rPr>
          <w:b/>
          <w:bCs/>
          <w:lang w:val="en-GB"/>
        </w:rPr>
        <w:t>It is important that you assess the risks linked to the entire lifespan of personal data processing: the collection, analysis, storage and pseudonymisation/anonymisation of personal data, and the publication of research results and disclosure of research materials.</w:t>
      </w:r>
    </w:p>
    <w:p w14:paraId="531AC9D6" w14:textId="77777777" w:rsidR="00C1663E" w:rsidRPr="001905EB" w:rsidRDefault="00C1663E" w:rsidP="00C1663E">
      <w:pPr>
        <w:rPr>
          <w:b/>
          <w:bCs/>
          <w:lang w:val="en-GB"/>
        </w:rPr>
      </w:pPr>
      <w:r w:rsidRPr="001905EB">
        <w:rPr>
          <w:b/>
          <w:bCs/>
          <w:lang w:val="en-GB"/>
        </w:rPr>
        <w:lastRenderedPageBreak/>
        <w:t>Note the following concepts when preparing your assessment:</w:t>
      </w:r>
    </w:p>
    <w:p w14:paraId="45BDE771" w14:textId="77777777" w:rsidR="00C1663E" w:rsidRPr="001905EB" w:rsidRDefault="00C1663E" w:rsidP="00C1663E">
      <w:pPr>
        <w:rPr>
          <w:lang w:val="en-GB"/>
        </w:rPr>
      </w:pPr>
      <w:r w:rsidRPr="001905EB">
        <w:rPr>
          <w:b/>
          <w:bCs/>
          <w:lang w:val="en-GB"/>
        </w:rPr>
        <w:t xml:space="preserve">- The identification of threats </w:t>
      </w:r>
      <w:proofErr w:type="gramStart"/>
      <w:r w:rsidRPr="001905EB">
        <w:rPr>
          <w:lang w:val="en-GB"/>
        </w:rPr>
        <w:t>has to</w:t>
      </w:r>
      <w:proofErr w:type="gramEnd"/>
      <w:r w:rsidRPr="001905EB">
        <w:rPr>
          <w:lang w:val="en-GB"/>
        </w:rPr>
        <w:t xml:space="preserve"> include both internal and external sources of threats. Threats may be the result of intentional or unintentional actions. They may be caused by human action or occur for non-human reasons, such as information system malfunctions.</w:t>
      </w:r>
    </w:p>
    <w:p w14:paraId="2164B10B" w14:textId="77777777" w:rsidR="00C1663E" w:rsidRPr="001905EB" w:rsidRDefault="00C1663E" w:rsidP="00C1663E">
      <w:pPr>
        <w:rPr>
          <w:lang w:val="en-GB"/>
        </w:rPr>
      </w:pPr>
      <w:r w:rsidRPr="001905EB">
        <w:rPr>
          <w:b/>
          <w:bCs/>
          <w:lang w:val="en-GB"/>
        </w:rPr>
        <w:t>Examples of threats:</w:t>
      </w:r>
      <w:r w:rsidRPr="001905EB">
        <w:rPr>
          <w:lang w:val="en-GB"/>
        </w:rPr>
        <w:t xml:space="preserve"> • disclosure of data to the wrong person • a </w:t>
      </w:r>
      <w:proofErr w:type="spellStart"/>
      <w:r w:rsidRPr="001905EB">
        <w:rPr>
          <w:lang w:val="en-GB"/>
        </w:rPr>
        <w:t>cyber attack</w:t>
      </w:r>
      <w:proofErr w:type="spellEnd"/>
      <w:r w:rsidRPr="001905EB">
        <w:rPr>
          <w:lang w:val="en-GB"/>
        </w:rPr>
        <w:t xml:space="preserve"> causing downtime in the information system in use • faults or defects in hardware or information systems • fires, floods and power outages • data breaches and other data security violations • a data subject’s request received by the wrong party</w:t>
      </w:r>
    </w:p>
    <w:p w14:paraId="2EE8C86A" w14:textId="77777777" w:rsidR="00C1663E" w:rsidRPr="001905EB" w:rsidRDefault="00C1663E" w:rsidP="00C1663E">
      <w:pPr>
        <w:rPr>
          <w:b/>
          <w:bCs/>
          <w:lang w:val="en-GB"/>
        </w:rPr>
      </w:pPr>
      <w:r w:rsidRPr="001905EB">
        <w:rPr>
          <w:b/>
          <w:bCs/>
          <w:lang w:val="en-GB"/>
        </w:rPr>
        <w:t>Examples of threats to research projects:</w:t>
      </w:r>
      <w:r w:rsidRPr="001905EB">
        <w:rPr>
          <w:lang w:val="en-GB"/>
        </w:rPr>
        <w:t xml:space="preserve"> • a researcher working for the research project reveals their username and password to a third party by mistake, for example because of phishing</w:t>
      </w:r>
      <w:r w:rsidRPr="001905EB">
        <w:rPr>
          <w:b/>
          <w:bCs/>
          <w:lang w:val="en-GB"/>
        </w:rPr>
        <w:t xml:space="preserve"> </w:t>
      </w:r>
      <w:r w:rsidRPr="001905EB">
        <w:rPr>
          <w:lang w:val="en-GB"/>
        </w:rPr>
        <w:t xml:space="preserve">• the research subjects are informed about the research results by email in a way that accidentally enables them to see each other’s </w:t>
      </w:r>
      <w:r>
        <w:rPr>
          <w:lang w:val="en-GB"/>
        </w:rPr>
        <w:t>email-</w:t>
      </w:r>
      <w:proofErr w:type="spellStart"/>
      <w:r>
        <w:rPr>
          <w:lang w:val="en-GB"/>
        </w:rPr>
        <w:t>adresses</w:t>
      </w:r>
      <w:proofErr w:type="spellEnd"/>
      <w:r>
        <w:rPr>
          <w:lang w:val="en-GB"/>
        </w:rPr>
        <w:t xml:space="preserve"> or </w:t>
      </w:r>
      <w:r w:rsidRPr="001905EB">
        <w:rPr>
          <w:lang w:val="en-GB"/>
        </w:rPr>
        <w:t>messages • the researcher mistakenly displays identifiable data to a colleague in a seminar presentation • the pseudonymisation of the research data is reversed for another reason • too many people accidentally have access rights to an electronic survey report • the research data is erased or published by mistake or intentionally • the research data becomes inaccessible • a researcher working for the research project takes/transfers the research data beyond the reach of others, for example due to personal conflicts • an application that is not sufficiently secure is used for research or for transmitting materials • the researchers have not noticed that data have been transferred outside the EU/EEA (e.g. if a researcher by mistake uses cloud services on their laptop) • the processing of personal data is not transparent, predictable and understandable from the data subject’s perspective • personal data are used for other than the planned or lawful purposes</w:t>
      </w:r>
    </w:p>
    <w:p w14:paraId="335D670C" w14:textId="77777777" w:rsidR="00C1663E" w:rsidRPr="001905EB" w:rsidRDefault="00C1663E" w:rsidP="00C1663E">
      <w:pPr>
        <w:rPr>
          <w:lang w:val="en-GB"/>
        </w:rPr>
      </w:pPr>
      <w:r w:rsidRPr="001905EB">
        <w:rPr>
          <w:b/>
          <w:bCs/>
          <w:lang w:val="en-GB"/>
        </w:rPr>
        <w:t>The impacts of the processing of personal data on the rights and freedoms of the research subjects</w:t>
      </w:r>
      <w:r w:rsidRPr="001905EB">
        <w:rPr>
          <w:lang w:val="en-GB"/>
        </w:rPr>
        <w:t xml:space="preserve"> may include effects on their data protection and privacy. They may also include broader effects on their freedom of expression, freedom of thought, information autonomy, equality, freedom of movement and freedom of conscience and religion. Threats may have physical, material or immaterial consequences – for example, data leakages may cause anxiety. Other effects to consider include an increased risk of identity theft and reputational risks. In addition, if the protection of personal data processed for research purposes is compromised, potential consequences include psychological damage, risks to or breaking of family ties, criminal penalties, blackmail, online bullying and harassment.</w:t>
      </w:r>
    </w:p>
    <w:p w14:paraId="2146F75A" w14:textId="77777777" w:rsidR="00C1663E" w:rsidRPr="001905EB" w:rsidRDefault="00C1663E" w:rsidP="00C1663E">
      <w:pPr>
        <w:rPr>
          <w:lang w:val="en-GB"/>
        </w:rPr>
      </w:pPr>
      <w:r w:rsidRPr="001905EB">
        <w:rPr>
          <w:lang w:val="en-GB"/>
        </w:rPr>
        <w:t xml:space="preserve">Additional examples are available in an impact assessment tool provided by the Office of the Data Protection Ombudsman (an XLSX file, available only in Finnish at the bottom of the Finnish version of this page: </w:t>
      </w:r>
      <w:hyperlink r:id="rId25" w:history="1">
        <w:r w:rsidRPr="001905EB">
          <w:rPr>
            <w:rStyle w:val="Hyperlink"/>
            <w:lang w:val="en-GB"/>
          </w:rPr>
          <w:t>Impact assessment | Office of the Data Protection Ombudsman</w:t>
        </w:r>
      </w:hyperlink>
      <w:r w:rsidRPr="001905EB">
        <w:rPr>
          <w:lang w:val="en-GB"/>
        </w:rPr>
        <w:t>).</w:t>
      </w:r>
    </w:p>
    <w:tbl>
      <w:tblPr>
        <w:tblStyle w:val="TableGrid"/>
        <w:tblW w:w="0" w:type="auto"/>
        <w:tblLook w:val="04A0" w:firstRow="1" w:lastRow="0" w:firstColumn="1" w:lastColumn="0" w:noHBand="0" w:noVBand="1"/>
      </w:tblPr>
      <w:tblGrid>
        <w:gridCol w:w="2254"/>
        <w:gridCol w:w="2254"/>
        <w:gridCol w:w="2254"/>
        <w:gridCol w:w="2254"/>
      </w:tblGrid>
      <w:tr w:rsidR="00C1663E" w:rsidRPr="00B923C4" w14:paraId="6EA22A7F" w14:textId="77777777" w:rsidTr="003121EE">
        <w:tc>
          <w:tcPr>
            <w:tcW w:w="9016" w:type="dxa"/>
            <w:gridSpan w:val="4"/>
          </w:tcPr>
          <w:p w14:paraId="3A8BEFD1" w14:textId="77777777" w:rsidR="00C1663E" w:rsidRPr="001905EB" w:rsidRDefault="00C1663E" w:rsidP="003121EE">
            <w:pPr>
              <w:rPr>
                <w:lang w:val="en-GB"/>
              </w:rPr>
            </w:pPr>
            <w:r w:rsidRPr="001905EB">
              <w:rPr>
                <w:lang w:val="en-GB"/>
              </w:rPr>
              <w:t xml:space="preserve">At the least, describe any risks/threats to the rights and freedoms of </w:t>
            </w:r>
            <w:r w:rsidRPr="001905EB">
              <w:rPr>
                <w:u w:val="single"/>
                <w:lang w:val="en-GB"/>
              </w:rPr>
              <w:t>the research subjects</w:t>
            </w:r>
            <w:r w:rsidRPr="001905EB">
              <w:rPr>
                <w:lang w:val="en-GB"/>
              </w:rPr>
              <w:t xml:space="preserve">, the damage that may be caused to them and other impacts on them. Assess the severity of each risk. Assess the likelihood of the risk or the impact. </w:t>
            </w:r>
          </w:p>
          <w:p w14:paraId="257C00A4" w14:textId="77777777" w:rsidR="00C1663E" w:rsidRPr="001905EB" w:rsidRDefault="00C1663E" w:rsidP="003121EE">
            <w:pPr>
              <w:rPr>
                <w:lang w:val="en-GB"/>
              </w:rPr>
            </w:pPr>
          </w:p>
          <w:p w14:paraId="213153A5" w14:textId="77777777" w:rsidR="00C1663E" w:rsidRPr="001905EB" w:rsidRDefault="00C1663E" w:rsidP="003121EE">
            <w:pPr>
              <w:rPr>
                <w:lang w:val="en-GB"/>
              </w:rPr>
            </w:pPr>
            <w:r w:rsidRPr="001905EB">
              <w:rPr>
                <w:lang w:val="en-GB"/>
              </w:rPr>
              <w:t>You may also assess the potential risks to and impacts on the research project or the university.</w:t>
            </w:r>
          </w:p>
          <w:p w14:paraId="7C62A007" w14:textId="77777777" w:rsidR="00C1663E" w:rsidRPr="001905EB" w:rsidRDefault="00C1663E" w:rsidP="003121EE">
            <w:pPr>
              <w:rPr>
                <w:lang w:val="en-GB"/>
              </w:rPr>
            </w:pPr>
            <w:r w:rsidRPr="001905EB">
              <w:rPr>
                <w:color w:val="FF0000"/>
                <w:lang w:val="en-GB"/>
              </w:rPr>
              <w:t>(Ethical review application form, question 39)</w:t>
            </w:r>
          </w:p>
        </w:tc>
      </w:tr>
      <w:tr w:rsidR="00C1663E" w:rsidRPr="00B923C4" w14:paraId="591EF635" w14:textId="77777777" w:rsidTr="003121EE">
        <w:tc>
          <w:tcPr>
            <w:tcW w:w="2254" w:type="dxa"/>
          </w:tcPr>
          <w:p w14:paraId="5E453103" w14:textId="77777777" w:rsidR="00C1663E" w:rsidRPr="001905EB" w:rsidRDefault="00C1663E" w:rsidP="003121EE">
            <w:pPr>
              <w:rPr>
                <w:lang w:val="en-GB"/>
              </w:rPr>
            </w:pPr>
            <w:r w:rsidRPr="001905EB">
              <w:rPr>
                <w:b/>
                <w:bCs/>
                <w:lang w:val="en-GB"/>
              </w:rPr>
              <w:t>DESCRIPTION OF RISK/THREAT</w:t>
            </w:r>
          </w:p>
        </w:tc>
        <w:tc>
          <w:tcPr>
            <w:tcW w:w="2254" w:type="dxa"/>
          </w:tcPr>
          <w:p w14:paraId="1F762911" w14:textId="77777777" w:rsidR="00C1663E" w:rsidRPr="001905EB" w:rsidRDefault="00C1663E" w:rsidP="003121EE">
            <w:pPr>
              <w:rPr>
                <w:b/>
                <w:bCs/>
                <w:lang w:val="en-GB"/>
              </w:rPr>
            </w:pPr>
            <w:r w:rsidRPr="001905EB">
              <w:rPr>
                <w:b/>
                <w:bCs/>
                <w:lang w:val="en-GB"/>
              </w:rPr>
              <w:t>IMPACTS ON THE DATA SUBJECT</w:t>
            </w:r>
          </w:p>
        </w:tc>
        <w:tc>
          <w:tcPr>
            <w:tcW w:w="2254" w:type="dxa"/>
          </w:tcPr>
          <w:p w14:paraId="13123703" w14:textId="77777777" w:rsidR="00C1663E" w:rsidRPr="001905EB" w:rsidRDefault="00C1663E" w:rsidP="003121EE">
            <w:pPr>
              <w:rPr>
                <w:lang w:val="en-GB"/>
              </w:rPr>
            </w:pPr>
            <w:r w:rsidRPr="001905EB">
              <w:rPr>
                <w:b/>
                <w:bCs/>
                <w:lang w:val="en-GB"/>
              </w:rPr>
              <w:t>SEVERITY OF THE RISK/IMPACT (minor, moderate, significant, critical)</w:t>
            </w:r>
          </w:p>
        </w:tc>
        <w:tc>
          <w:tcPr>
            <w:tcW w:w="2254" w:type="dxa"/>
          </w:tcPr>
          <w:p w14:paraId="3CD52CA8" w14:textId="77777777" w:rsidR="00C1663E" w:rsidRPr="001905EB" w:rsidRDefault="00C1663E" w:rsidP="003121EE">
            <w:pPr>
              <w:rPr>
                <w:lang w:val="en-GB"/>
              </w:rPr>
            </w:pPr>
            <w:r w:rsidRPr="001905EB">
              <w:rPr>
                <w:b/>
                <w:bCs/>
                <w:lang w:val="en-GB"/>
              </w:rPr>
              <w:t xml:space="preserve">LIKELIHOOD OF THE RISK/IMPACT (unlikely, possible, </w:t>
            </w:r>
            <w:r w:rsidRPr="001905EB">
              <w:rPr>
                <w:b/>
                <w:bCs/>
                <w:lang w:val="en-GB"/>
              </w:rPr>
              <w:lastRenderedPageBreak/>
              <w:t>likely, almost inevitable)</w:t>
            </w:r>
          </w:p>
        </w:tc>
      </w:tr>
      <w:tr w:rsidR="00C1663E" w:rsidRPr="00B923C4" w14:paraId="6C3D366A" w14:textId="77777777" w:rsidTr="003121EE">
        <w:tc>
          <w:tcPr>
            <w:tcW w:w="2254" w:type="dxa"/>
          </w:tcPr>
          <w:p w14:paraId="13D82C8B" w14:textId="77777777" w:rsidR="00C1663E" w:rsidRPr="001905EB" w:rsidRDefault="00C1663E" w:rsidP="003121EE">
            <w:pPr>
              <w:rPr>
                <w:lang w:val="en-GB"/>
              </w:rPr>
            </w:pPr>
          </w:p>
        </w:tc>
        <w:tc>
          <w:tcPr>
            <w:tcW w:w="2254" w:type="dxa"/>
          </w:tcPr>
          <w:p w14:paraId="67318971" w14:textId="77777777" w:rsidR="00C1663E" w:rsidRPr="001905EB" w:rsidRDefault="00C1663E" w:rsidP="003121EE">
            <w:pPr>
              <w:rPr>
                <w:lang w:val="en-GB"/>
              </w:rPr>
            </w:pPr>
          </w:p>
        </w:tc>
        <w:tc>
          <w:tcPr>
            <w:tcW w:w="2254" w:type="dxa"/>
          </w:tcPr>
          <w:p w14:paraId="72728FAF" w14:textId="77777777" w:rsidR="00C1663E" w:rsidRPr="001905EB" w:rsidRDefault="00C1663E" w:rsidP="003121EE">
            <w:pPr>
              <w:rPr>
                <w:lang w:val="en-GB"/>
              </w:rPr>
            </w:pPr>
            <w:r w:rsidRPr="001905EB">
              <w:rPr>
                <w:sz w:val="20"/>
                <w:szCs w:val="20"/>
                <w:lang w:val="en-GB"/>
              </w:rPr>
              <w:fldChar w:fldCharType="begin">
                <w:ffData>
                  <w:name w:val="Valinta20"/>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5 - Critical</w:t>
            </w:r>
            <w:r w:rsidRPr="001905EB">
              <w:rPr>
                <w:sz w:val="20"/>
                <w:szCs w:val="20"/>
                <w:lang w:val="en-GB"/>
              </w:rPr>
              <w:br/>
            </w:r>
            <w:r w:rsidRPr="001905EB">
              <w:rPr>
                <w:sz w:val="20"/>
                <w:szCs w:val="20"/>
                <w:lang w:val="en-GB"/>
              </w:rPr>
              <w:fldChar w:fldCharType="begin">
                <w:ffData>
                  <w:name w:val="Valinta21"/>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4 - Significant</w:t>
            </w:r>
            <w:r w:rsidRPr="001905EB">
              <w:rPr>
                <w:sz w:val="20"/>
                <w:szCs w:val="20"/>
                <w:lang w:val="en-GB"/>
              </w:rPr>
              <w:br/>
            </w:r>
            <w:r w:rsidRPr="001905EB">
              <w:rPr>
                <w:sz w:val="20"/>
                <w:szCs w:val="20"/>
                <w:lang w:val="en-GB"/>
              </w:rPr>
              <w:fldChar w:fldCharType="begin">
                <w:ffData>
                  <w:name w:val="Valinta22"/>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3 - Moderate </w:t>
            </w:r>
            <w:r w:rsidRPr="001905EB">
              <w:rPr>
                <w:sz w:val="20"/>
                <w:szCs w:val="20"/>
                <w:lang w:val="en-GB"/>
              </w:rPr>
              <w:br/>
            </w:r>
            <w:r w:rsidRPr="001905EB">
              <w:rPr>
                <w:sz w:val="20"/>
                <w:szCs w:val="20"/>
                <w:lang w:val="en-GB"/>
              </w:rPr>
              <w:fldChar w:fldCharType="begin">
                <w:ffData>
                  <w:name w:val=""/>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2 - Minor</w:t>
            </w:r>
            <w:r w:rsidRPr="001905EB">
              <w:rPr>
                <w:sz w:val="20"/>
                <w:szCs w:val="20"/>
                <w:lang w:val="en-GB"/>
              </w:rPr>
              <w:br/>
            </w:r>
            <w:r w:rsidRPr="001905EB">
              <w:rPr>
                <w:sz w:val="20"/>
                <w:szCs w:val="20"/>
                <w:lang w:val="en-GB"/>
              </w:rPr>
              <w:fldChar w:fldCharType="begin">
                <w:ffData>
                  <w:name w:val="Valinta24"/>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1 - Not assessed</w:t>
            </w:r>
          </w:p>
        </w:tc>
        <w:tc>
          <w:tcPr>
            <w:tcW w:w="2254" w:type="dxa"/>
          </w:tcPr>
          <w:p w14:paraId="2FFF3266" w14:textId="77777777" w:rsidR="00C1663E" w:rsidRPr="001905EB" w:rsidRDefault="00C1663E" w:rsidP="003121EE">
            <w:pPr>
              <w:rPr>
                <w:lang w:val="en-GB"/>
              </w:rPr>
            </w:pPr>
            <w:r w:rsidRPr="001905EB">
              <w:rPr>
                <w:sz w:val="20"/>
                <w:szCs w:val="20"/>
                <w:lang w:val="en-GB"/>
              </w:rPr>
              <w:fldChar w:fldCharType="begin">
                <w:ffData>
                  <w:name w:val="Valinta20"/>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5 - Almost inevitable</w:t>
            </w:r>
            <w:r w:rsidRPr="001905EB">
              <w:rPr>
                <w:sz w:val="20"/>
                <w:szCs w:val="20"/>
                <w:lang w:val="en-GB"/>
              </w:rPr>
              <w:br/>
            </w:r>
            <w:r w:rsidRPr="001905EB">
              <w:rPr>
                <w:sz w:val="20"/>
                <w:szCs w:val="20"/>
                <w:lang w:val="en-GB"/>
              </w:rPr>
              <w:fldChar w:fldCharType="begin">
                <w:ffData>
                  <w:name w:val="Valinta21"/>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4 - Likely</w:t>
            </w:r>
            <w:r w:rsidRPr="001905EB">
              <w:rPr>
                <w:sz w:val="20"/>
                <w:szCs w:val="20"/>
                <w:lang w:val="en-GB"/>
              </w:rPr>
              <w:br/>
            </w:r>
            <w:r w:rsidRPr="001905EB">
              <w:rPr>
                <w:sz w:val="20"/>
                <w:szCs w:val="20"/>
                <w:lang w:val="en-GB"/>
              </w:rPr>
              <w:fldChar w:fldCharType="begin">
                <w:ffData>
                  <w:name w:val="Valinta22"/>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3 - Possible</w:t>
            </w:r>
            <w:r w:rsidRPr="001905EB">
              <w:rPr>
                <w:sz w:val="20"/>
                <w:szCs w:val="20"/>
                <w:lang w:val="en-GB"/>
              </w:rPr>
              <w:br/>
            </w:r>
            <w:r w:rsidRPr="001905EB">
              <w:rPr>
                <w:sz w:val="20"/>
                <w:szCs w:val="20"/>
                <w:lang w:val="en-GB"/>
              </w:rPr>
              <w:fldChar w:fldCharType="begin">
                <w:ffData>
                  <w:name w:val=""/>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2 - Unlikely</w:t>
            </w:r>
            <w:r w:rsidRPr="001905EB">
              <w:rPr>
                <w:sz w:val="20"/>
                <w:szCs w:val="20"/>
                <w:lang w:val="en-GB"/>
              </w:rPr>
              <w:br/>
            </w:r>
            <w:r w:rsidRPr="001905EB">
              <w:rPr>
                <w:sz w:val="20"/>
                <w:szCs w:val="20"/>
                <w:lang w:val="en-GB"/>
              </w:rPr>
              <w:fldChar w:fldCharType="begin">
                <w:ffData>
                  <w:name w:val="Valinta24"/>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1 - Not assessed</w:t>
            </w:r>
          </w:p>
        </w:tc>
      </w:tr>
      <w:tr w:rsidR="00C1663E" w:rsidRPr="00B923C4" w14:paraId="2DFC897C" w14:textId="77777777" w:rsidTr="003121EE">
        <w:tc>
          <w:tcPr>
            <w:tcW w:w="2254" w:type="dxa"/>
          </w:tcPr>
          <w:p w14:paraId="035D65AA" w14:textId="77777777" w:rsidR="00C1663E" w:rsidRPr="001905EB" w:rsidRDefault="00C1663E" w:rsidP="003121EE">
            <w:pPr>
              <w:rPr>
                <w:lang w:val="en-GB"/>
              </w:rPr>
            </w:pPr>
          </w:p>
        </w:tc>
        <w:tc>
          <w:tcPr>
            <w:tcW w:w="2254" w:type="dxa"/>
          </w:tcPr>
          <w:p w14:paraId="3111E6A0" w14:textId="77777777" w:rsidR="00C1663E" w:rsidRPr="001905EB" w:rsidRDefault="00C1663E" w:rsidP="003121EE">
            <w:pPr>
              <w:rPr>
                <w:lang w:val="en-GB"/>
              </w:rPr>
            </w:pPr>
          </w:p>
        </w:tc>
        <w:tc>
          <w:tcPr>
            <w:tcW w:w="2254" w:type="dxa"/>
          </w:tcPr>
          <w:p w14:paraId="16C966FD" w14:textId="77777777" w:rsidR="00C1663E" w:rsidRPr="001905EB" w:rsidRDefault="00C1663E" w:rsidP="003121EE">
            <w:pPr>
              <w:rPr>
                <w:lang w:val="en-GB"/>
              </w:rPr>
            </w:pPr>
            <w:r w:rsidRPr="001905EB">
              <w:rPr>
                <w:sz w:val="20"/>
                <w:szCs w:val="20"/>
                <w:lang w:val="en-GB"/>
              </w:rPr>
              <w:fldChar w:fldCharType="begin">
                <w:ffData>
                  <w:name w:val="Valinta20"/>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5 - Critical</w:t>
            </w:r>
            <w:r w:rsidRPr="001905EB">
              <w:rPr>
                <w:sz w:val="20"/>
                <w:szCs w:val="20"/>
                <w:lang w:val="en-GB"/>
              </w:rPr>
              <w:br/>
            </w:r>
            <w:r w:rsidRPr="001905EB">
              <w:rPr>
                <w:sz w:val="20"/>
                <w:szCs w:val="20"/>
                <w:lang w:val="en-GB"/>
              </w:rPr>
              <w:fldChar w:fldCharType="begin">
                <w:ffData>
                  <w:name w:val="Valinta21"/>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4 - Significant</w:t>
            </w:r>
            <w:r w:rsidRPr="001905EB">
              <w:rPr>
                <w:sz w:val="20"/>
                <w:szCs w:val="20"/>
                <w:lang w:val="en-GB"/>
              </w:rPr>
              <w:br/>
            </w:r>
            <w:r w:rsidRPr="001905EB">
              <w:rPr>
                <w:sz w:val="20"/>
                <w:szCs w:val="20"/>
                <w:lang w:val="en-GB"/>
              </w:rPr>
              <w:fldChar w:fldCharType="begin">
                <w:ffData>
                  <w:name w:val="Valinta22"/>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3 - Moderate </w:t>
            </w:r>
            <w:r w:rsidRPr="001905EB">
              <w:rPr>
                <w:sz w:val="20"/>
                <w:szCs w:val="20"/>
                <w:lang w:val="en-GB"/>
              </w:rPr>
              <w:br/>
            </w:r>
            <w:r w:rsidRPr="001905EB">
              <w:rPr>
                <w:sz w:val="20"/>
                <w:szCs w:val="20"/>
                <w:lang w:val="en-GB"/>
              </w:rPr>
              <w:fldChar w:fldCharType="begin">
                <w:ffData>
                  <w:name w:val=""/>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2 - Minor</w:t>
            </w:r>
            <w:r w:rsidRPr="001905EB">
              <w:rPr>
                <w:sz w:val="20"/>
                <w:szCs w:val="20"/>
                <w:lang w:val="en-GB"/>
              </w:rPr>
              <w:br/>
            </w:r>
            <w:r w:rsidRPr="001905EB">
              <w:rPr>
                <w:sz w:val="20"/>
                <w:szCs w:val="20"/>
                <w:lang w:val="en-GB"/>
              </w:rPr>
              <w:fldChar w:fldCharType="begin">
                <w:ffData>
                  <w:name w:val="Valinta24"/>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1 - Not assessed</w:t>
            </w:r>
          </w:p>
        </w:tc>
        <w:tc>
          <w:tcPr>
            <w:tcW w:w="2254" w:type="dxa"/>
          </w:tcPr>
          <w:p w14:paraId="4780A9BD" w14:textId="77777777" w:rsidR="00C1663E" w:rsidRPr="001905EB" w:rsidRDefault="00C1663E" w:rsidP="003121EE">
            <w:pPr>
              <w:rPr>
                <w:lang w:val="en-GB"/>
              </w:rPr>
            </w:pPr>
            <w:r w:rsidRPr="001905EB">
              <w:rPr>
                <w:sz w:val="20"/>
                <w:szCs w:val="20"/>
                <w:lang w:val="en-GB"/>
              </w:rPr>
              <w:fldChar w:fldCharType="begin">
                <w:ffData>
                  <w:name w:val="Valinta20"/>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5 - Almost inevitable</w:t>
            </w:r>
            <w:r w:rsidRPr="001905EB">
              <w:rPr>
                <w:sz w:val="20"/>
                <w:szCs w:val="20"/>
                <w:lang w:val="en-GB"/>
              </w:rPr>
              <w:br/>
            </w:r>
            <w:r w:rsidRPr="001905EB">
              <w:rPr>
                <w:sz w:val="20"/>
                <w:szCs w:val="20"/>
                <w:lang w:val="en-GB"/>
              </w:rPr>
              <w:fldChar w:fldCharType="begin">
                <w:ffData>
                  <w:name w:val="Valinta21"/>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4 - Likely</w:t>
            </w:r>
            <w:r w:rsidRPr="001905EB">
              <w:rPr>
                <w:sz w:val="20"/>
                <w:szCs w:val="20"/>
                <w:lang w:val="en-GB"/>
              </w:rPr>
              <w:br/>
            </w:r>
            <w:r w:rsidRPr="001905EB">
              <w:rPr>
                <w:sz w:val="20"/>
                <w:szCs w:val="20"/>
                <w:lang w:val="en-GB"/>
              </w:rPr>
              <w:fldChar w:fldCharType="begin">
                <w:ffData>
                  <w:name w:val="Valinta22"/>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3 - Possible</w:t>
            </w:r>
            <w:r w:rsidRPr="001905EB">
              <w:rPr>
                <w:sz w:val="20"/>
                <w:szCs w:val="20"/>
                <w:lang w:val="en-GB"/>
              </w:rPr>
              <w:br/>
            </w:r>
            <w:r w:rsidRPr="001905EB">
              <w:rPr>
                <w:sz w:val="20"/>
                <w:szCs w:val="20"/>
                <w:lang w:val="en-GB"/>
              </w:rPr>
              <w:fldChar w:fldCharType="begin">
                <w:ffData>
                  <w:name w:val=""/>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2 - Unlikely</w:t>
            </w:r>
            <w:r w:rsidRPr="001905EB">
              <w:rPr>
                <w:sz w:val="20"/>
                <w:szCs w:val="20"/>
                <w:lang w:val="en-GB"/>
              </w:rPr>
              <w:br/>
            </w:r>
            <w:r w:rsidRPr="001905EB">
              <w:rPr>
                <w:sz w:val="20"/>
                <w:szCs w:val="20"/>
                <w:lang w:val="en-GB"/>
              </w:rPr>
              <w:fldChar w:fldCharType="begin">
                <w:ffData>
                  <w:name w:val="Valinta24"/>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1 - Not assessed</w:t>
            </w:r>
          </w:p>
        </w:tc>
      </w:tr>
      <w:tr w:rsidR="00C1663E" w:rsidRPr="00B923C4" w14:paraId="0D4AB185" w14:textId="77777777" w:rsidTr="003121EE">
        <w:tc>
          <w:tcPr>
            <w:tcW w:w="2254" w:type="dxa"/>
          </w:tcPr>
          <w:p w14:paraId="4C331B02" w14:textId="77777777" w:rsidR="00C1663E" w:rsidRPr="001905EB" w:rsidRDefault="00C1663E" w:rsidP="003121EE">
            <w:pPr>
              <w:rPr>
                <w:lang w:val="en-GB"/>
              </w:rPr>
            </w:pPr>
          </w:p>
        </w:tc>
        <w:tc>
          <w:tcPr>
            <w:tcW w:w="2254" w:type="dxa"/>
          </w:tcPr>
          <w:p w14:paraId="5FA00812" w14:textId="77777777" w:rsidR="00C1663E" w:rsidRPr="001905EB" w:rsidRDefault="00C1663E" w:rsidP="003121EE">
            <w:pPr>
              <w:rPr>
                <w:lang w:val="en-GB"/>
              </w:rPr>
            </w:pPr>
          </w:p>
        </w:tc>
        <w:tc>
          <w:tcPr>
            <w:tcW w:w="2254" w:type="dxa"/>
          </w:tcPr>
          <w:p w14:paraId="19628D68" w14:textId="77777777" w:rsidR="00C1663E" w:rsidRPr="001905EB" w:rsidRDefault="00C1663E" w:rsidP="003121EE">
            <w:pPr>
              <w:rPr>
                <w:lang w:val="en-GB"/>
              </w:rPr>
            </w:pPr>
            <w:r w:rsidRPr="001905EB">
              <w:rPr>
                <w:sz w:val="20"/>
                <w:szCs w:val="20"/>
                <w:lang w:val="en-GB"/>
              </w:rPr>
              <w:fldChar w:fldCharType="begin">
                <w:ffData>
                  <w:name w:val="Valinta20"/>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5 - Critical</w:t>
            </w:r>
            <w:r w:rsidRPr="001905EB">
              <w:rPr>
                <w:sz w:val="20"/>
                <w:szCs w:val="20"/>
                <w:lang w:val="en-GB"/>
              </w:rPr>
              <w:br/>
            </w:r>
            <w:r w:rsidRPr="001905EB">
              <w:rPr>
                <w:sz w:val="20"/>
                <w:szCs w:val="20"/>
                <w:lang w:val="en-GB"/>
              </w:rPr>
              <w:fldChar w:fldCharType="begin">
                <w:ffData>
                  <w:name w:val="Valinta21"/>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4 - Significant</w:t>
            </w:r>
            <w:r w:rsidRPr="001905EB">
              <w:rPr>
                <w:sz w:val="20"/>
                <w:szCs w:val="20"/>
                <w:lang w:val="en-GB"/>
              </w:rPr>
              <w:br/>
            </w:r>
            <w:r w:rsidRPr="001905EB">
              <w:rPr>
                <w:sz w:val="20"/>
                <w:szCs w:val="20"/>
                <w:lang w:val="en-GB"/>
              </w:rPr>
              <w:fldChar w:fldCharType="begin">
                <w:ffData>
                  <w:name w:val="Valinta22"/>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3 - Moderate </w:t>
            </w:r>
            <w:r w:rsidRPr="001905EB">
              <w:rPr>
                <w:sz w:val="20"/>
                <w:szCs w:val="20"/>
                <w:lang w:val="en-GB"/>
              </w:rPr>
              <w:br/>
            </w:r>
            <w:r w:rsidRPr="001905EB">
              <w:rPr>
                <w:sz w:val="20"/>
                <w:szCs w:val="20"/>
                <w:lang w:val="en-GB"/>
              </w:rPr>
              <w:fldChar w:fldCharType="begin">
                <w:ffData>
                  <w:name w:val=""/>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2 - Minor</w:t>
            </w:r>
            <w:r w:rsidRPr="001905EB">
              <w:rPr>
                <w:sz w:val="20"/>
                <w:szCs w:val="20"/>
                <w:lang w:val="en-GB"/>
              </w:rPr>
              <w:br/>
            </w:r>
            <w:r w:rsidRPr="001905EB">
              <w:rPr>
                <w:sz w:val="20"/>
                <w:szCs w:val="20"/>
                <w:lang w:val="en-GB"/>
              </w:rPr>
              <w:fldChar w:fldCharType="begin">
                <w:ffData>
                  <w:name w:val="Valinta24"/>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1 - Not assessed</w:t>
            </w:r>
          </w:p>
        </w:tc>
        <w:tc>
          <w:tcPr>
            <w:tcW w:w="2254" w:type="dxa"/>
          </w:tcPr>
          <w:p w14:paraId="74D793B6" w14:textId="77777777" w:rsidR="00C1663E" w:rsidRPr="001905EB" w:rsidRDefault="00C1663E" w:rsidP="003121EE">
            <w:pPr>
              <w:rPr>
                <w:lang w:val="en-GB"/>
              </w:rPr>
            </w:pPr>
            <w:r w:rsidRPr="001905EB">
              <w:rPr>
                <w:sz w:val="20"/>
                <w:szCs w:val="20"/>
                <w:lang w:val="en-GB"/>
              </w:rPr>
              <w:fldChar w:fldCharType="begin">
                <w:ffData>
                  <w:name w:val="Valinta20"/>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5 - Almost inevitable</w:t>
            </w:r>
            <w:r w:rsidRPr="001905EB">
              <w:rPr>
                <w:sz w:val="20"/>
                <w:szCs w:val="20"/>
                <w:lang w:val="en-GB"/>
              </w:rPr>
              <w:br/>
            </w:r>
            <w:r w:rsidRPr="001905EB">
              <w:rPr>
                <w:sz w:val="20"/>
                <w:szCs w:val="20"/>
                <w:lang w:val="en-GB"/>
              </w:rPr>
              <w:fldChar w:fldCharType="begin">
                <w:ffData>
                  <w:name w:val="Valinta21"/>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4 - Likely</w:t>
            </w:r>
            <w:r w:rsidRPr="001905EB">
              <w:rPr>
                <w:sz w:val="20"/>
                <w:szCs w:val="20"/>
                <w:lang w:val="en-GB"/>
              </w:rPr>
              <w:br/>
            </w:r>
            <w:r w:rsidRPr="001905EB">
              <w:rPr>
                <w:sz w:val="20"/>
                <w:szCs w:val="20"/>
                <w:lang w:val="en-GB"/>
              </w:rPr>
              <w:fldChar w:fldCharType="begin">
                <w:ffData>
                  <w:name w:val="Valinta22"/>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3 - Possible</w:t>
            </w:r>
            <w:r w:rsidRPr="001905EB">
              <w:rPr>
                <w:sz w:val="20"/>
                <w:szCs w:val="20"/>
                <w:lang w:val="en-GB"/>
              </w:rPr>
              <w:br/>
            </w:r>
            <w:r w:rsidRPr="001905EB">
              <w:rPr>
                <w:sz w:val="20"/>
                <w:szCs w:val="20"/>
                <w:lang w:val="en-GB"/>
              </w:rPr>
              <w:fldChar w:fldCharType="begin">
                <w:ffData>
                  <w:name w:val=""/>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2 - Unlikely</w:t>
            </w:r>
            <w:r w:rsidRPr="001905EB">
              <w:rPr>
                <w:sz w:val="20"/>
                <w:szCs w:val="20"/>
                <w:lang w:val="en-GB"/>
              </w:rPr>
              <w:br/>
            </w:r>
            <w:r w:rsidRPr="001905EB">
              <w:rPr>
                <w:sz w:val="20"/>
                <w:szCs w:val="20"/>
                <w:lang w:val="en-GB"/>
              </w:rPr>
              <w:fldChar w:fldCharType="begin">
                <w:ffData>
                  <w:name w:val="Valinta24"/>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1 - Not assessed</w:t>
            </w:r>
          </w:p>
        </w:tc>
      </w:tr>
      <w:tr w:rsidR="00C1663E" w:rsidRPr="00B923C4" w14:paraId="7F84FBEA" w14:textId="77777777" w:rsidTr="003121EE">
        <w:tc>
          <w:tcPr>
            <w:tcW w:w="2254" w:type="dxa"/>
          </w:tcPr>
          <w:p w14:paraId="0588ED4C" w14:textId="77777777" w:rsidR="00C1663E" w:rsidRPr="001905EB" w:rsidRDefault="00C1663E" w:rsidP="003121EE">
            <w:pPr>
              <w:rPr>
                <w:lang w:val="en-GB"/>
              </w:rPr>
            </w:pPr>
          </w:p>
        </w:tc>
        <w:tc>
          <w:tcPr>
            <w:tcW w:w="2254" w:type="dxa"/>
          </w:tcPr>
          <w:p w14:paraId="71043600" w14:textId="77777777" w:rsidR="00C1663E" w:rsidRPr="001905EB" w:rsidRDefault="00C1663E" w:rsidP="003121EE">
            <w:pPr>
              <w:rPr>
                <w:lang w:val="en-GB"/>
              </w:rPr>
            </w:pPr>
          </w:p>
        </w:tc>
        <w:tc>
          <w:tcPr>
            <w:tcW w:w="2254" w:type="dxa"/>
          </w:tcPr>
          <w:p w14:paraId="4998A372" w14:textId="77777777" w:rsidR="00C1663E" w:rsidRPr="001905EB" w:rsidRDefault="00C1663E" w:rsidP="003121EE">
            <w:pPr>
              <w:rPr>
                <w:lang w:val="en-GB"/>
              </w:rPr>
            </w:pPr>
            <w:r w:rsidRPr="001905EB">
              <w:rPr>
                <w:sz w:val="20"/>
                <w:szCs w:val="20"/>
                <w:lang w:val="en-GB"/>
              </w:rPr>
              <w:fldChar w:fldCharType="begin">
                <w:ffData>
                  <w:name w:val="Valinta20"/>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5 - Critical</w:t>
            </w:r>
            <w:r w:rsidRPr="001905EB">
              <w:rPr>
                <w:sz w:val="20"/>
                <w:szCs w:val="20"/>
                <w:lang w:val="en-GB"/>
              </w:rPr>
              <w:br/>
            </w:r>
            <w:r w:rsidRPr="001905EB">
              <w:rPr>
                <w:sz w:val="20"/>
                <w:szCs w:val="20"/>
                <w:lang w:val="en-GB"/>
              </w:rPr>
              <w:fldChar w:fldCharType="begin">
                <w:ffData>
                  <w:name w:val="Valinta21"/>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4 - Significant</w:t>
            </w:r>
            <w:r w:rsidRPr="001905EB">
              <w:rPr>
                <w:sz w:val="20"/>
                <w:szCs w:val="20"/>
                <w:lang w:val="en-GB"/>
              </w:rPr>
              <w:br/>
            </w:r>
            <w:r w:rsidRPr="001905EB">
              <w:rPr>
                <w:sz w:val="20"/>
                <w:szCs w:val="20"/>
                <w:lang w:val="en-GB"/>
              </w:rPr>
              <w:fldChar w:fldCharType="begin">
                <w:ffData>
                  <w:name w:val="Valinta22"/>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3 - Moderate </w:t>
            </w:r>
            <w:r w:rsidRPr="001905EB">
              <w:rPr>
                <w:sz w:val="20"/>
                <w:szCs w:val="20"/>
                <w:lang w:val="en-GB"/>
              </w:rPr>
              <w:br/>
            </w:r>
            <w:r w:rsidRPr="001905EB">
              <w:rPr>
                <w:sz w:val="20"/>
                <w:szCs w:val="20"/>
                <w:lang w:val="en-GB"/>
              </w:rPr>
              <w:fldChar w:fldCharType="begin">
                <w:ffData>
                  <w:name w:val=""/>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2 - Minor</w:t>
            </w:r>
            <w:r w:rsidRPr="001905EB">
              <w:rPr>
                <w:sz w:val="20"/>
                <w:szCs w:val="20"/>
                <w:lang w:val="en-GB"/>
              </w:rPr>
              <w:br/>
            </w:r>
            <w:r w:rsidRPr="001905EB">
              <w:rPr>
                <w:sz w:val="20"/>
                <w:szCs w:val="20"/>
                <w:lang w:val="en-GB"/>
              </w:rPr>
              <w:fldChar w:fldCharType="begin">
                <w:ffData>
                  <w:name w:val="Valinta24"/>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1 - Not assessed</w:t>
            </w:r>
          </w:p>
        </w:tc>
        <w:tc>
          <w:tcPr>
            <w:tcW w:w="2254" w:type="dxa"/>
          </w:tcPr>
          <w:p w14:paraId="7FC33995" w14:textId="77777777" w:rsidR="00C1663E" w:rsidRPr="001905EB" w:rsidRDefault="00C1663E" w:rsidP="003121EE">
            <w:pPr>
              <w:rPr>
                <w:lang w:val="en-GB"/>
              </w:rPr>
            </w:pPr>
            <w:r w:rsidRPr="001905EB">
              <w:rPr>
                <w:sz w:val="20"/>
                <w:szCs w:val="20"/>
                <w:lang w:val="en-GB"/>
              </w:rPr>
              <w:fldChar w:fldCharType="begin">
                <w:ffData>
                  <w:name w:val="Valinta20"/>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5 - Almost inevitable</w:t>
            </w:r>
            <w:r w:rsidRPr="001905EB">
              <w:rPr>
                <w:sz w:val="20"/>
                <w:szCs w:val="20"/>
                <w:lang w:val="en-GB"/>
              </w:rPr>
              <w:br/>
            </w:r>
            <w:r w:rsidRPr="001905EB">
              <w:rPr>
                <w:sz w:val="20"/>
                <w:szCs w:val="20"/>
                <w:lang w:val="en-GB"/>
              </w:rPr>
              <w:fldChar w:fldCharType="begin">
                <w:ffData>
                  <w:name w:val="Valinta21"/>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4 - Likely</w:t>
            </w:r>
            <w:r w:rsidRPr="001905EB">
              <w:rPr>
                <w:sz w:val="20"/>
                <w:szCs w:val="20"/>
                <w:lang w:val="en-GB"/>
              </w:rPr>
              <w:br/>
            </w:r>
            <w:r w:rsidRPr="001905EB">
              <w:rPr>
                <w:sz w:val="20"/>
                <w:szCs w:val="20"/>
                <w:lang w:val="en-GB"/>
              </w:rPr>
              <w:fldChar w:fldCharType="begin">
                <w:ffData>
                  <w:name w:val="Valinta22"/>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3 - Possible</w:t>
            </w:r>
            <w:r w:rsidRPr="001905EB">
              <w:rPr>
                <w:sz w:val="20"/>
                <w:szCs w:val="20"/>
                <w:lang w:val="en-GB"/>
              </w:rPr>
              <w:br/>
            </w:r>
            <w:r w:rsidRPr="001905EB">
              <w:rPr>
                <w:sz w:val="20"/>
                <w:szCs w:val="20"/>
                <w:lang w:val="en-GB"/>
              </w:rPr>
              <w:fldChar w:fldCharType="begin">
                <w:ffData>
                  <w:name w:val=""/>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2 - Unlikely</w:t>
            </w:r>
            <w:r w:rsidRPr="001905EB">
              <w:rPr>
                <w:sz w:val="20"/>
                <w:szCs w:val="20"/>
                <w:lang w:val="en-GB"/>
              </w:rPr>
              <w:br/>
            </w:r>
            <w:r w:rsidRPr="001905EB">
              <w:rPr>
                <w:sz w:val="20"/>
                <w:szCs w:val="20"/>
                <w:lang w:val="en-GB"/>
              </w:rPr>
              <w:fldChar w:fldCharType="begin">
                <w:ffData>
                  <w:name w:val="Valinta24"/>
                  <w:enabled/>
                  <w:calcOnExit w:val="0"/>
                  <w:checkBox>
                    <w:sizeAuto/>
                    <w:default w:val="0"/>
                  </w:checkBox>
                </w:ffData>
              </w:fldChar>
            </w:r>
            <w:r w:rsidRPr="001905EB">
              <w:rPr>
                <w:sz w:val="20"/>
                <w:szCs w:val="20"/>
                <w:lang w:val="en-GB"/>
              </w:rPr>
              <w:instrText xml:space="preserve"> FORMCHECKBOX </w:instrText>
            </w:r>
            <w:r w:rsidRPr="001905EB">
              <w:rPr>
                <w:sz w:val="20"/>
                <w:szCs w:val="20"/>
                <w:lang w:val="en-GB"/>
              </w:rPr>
            </w:r>
            <w:r w:rsidRPr="001905EB">
              <w:rPr>
                <w:sz w:val="20"/>
                <w:szCs w:val="20"/>
                <w:lang w:val="en-GB"/>
              </w:rPr>
              <w:fldChar w:fldCharType="separate"/>
            </w:r>
            <w:r w:rsidRPr="001905EB">
              <w:rPr>
                <w:sz w:val="20"/>
                <w:szCs w:val="20"/>
                <w:lang w:val="en-GB"/>
              </w:rPr>
              <w:fldChar w:fldCharType="end"/>
            </w:r>
            <w:r w:rsidRPr="001905EB">
              <w:rPr>
                <w:sz w:val="20"/>
                <w:szCs w:val="20"/>
                <w:lang w:val="en-GB"/>
              </w:rPr>
              <w:t xml:space="preserve"> 1 - Not assessed</w:t>
            </w:r>
          </w:p>
        </w:tc>
      </w:tr>
    </w:tbl>
    <w:p w14:paraId="2BC14AB4" w14:textId="77777777" w:rsidR="00C1663E" w:rsidRPr="001905EB" w:rsidRDefault="00C1663E" w:rsidP="00C1663E">
      <w:pPr>
        <w:rPr>
          <w:lang w:val="en-GB"/>
        </w:rPr>
      </w:pPr>
    </w:p>
    <w:p w14:paraId="315B9742" w14:textId="77777777" w:rsidR="00C1663E" w:rsidRPr="00C1663E" w:rsidRDefault="00C1663E" w:rsidP="00C1663E">
      <w:pPr>
        <w:pStyle w:val="Heading2"/>
        <w:numPr>
          <w:ilvl w:val="0"/>
          <w:numId w:val="36"/>
        </w:numPr>
        <w:tabs>
          <w:tab w:val="num" w:pos="1304"/>
        </w:tabs>
        <w:ind w:left="426" w:hanging="357"/>
        <w:rPr>
          <w:color w:val="004B8D" w:themeColor="accent3" w:themeShade="BF"/>
          <w:lang w:val="en-GB"/>
        </w:rPr>
      </w:pPr>
      <w:r w:rsidRPr="00C1663E">
        <w:rPr>
          <w:color w:val="004B8D" w:themeColor="accent3" w:themeShade="BF"/>
          <w:lang w:val="en-GB"/>
        </w:rPr>
        <w:t>Identify and describe technical and organisational measures to mitigate and manage risks</w:t>
      </w:r>
    </w:p>
    <w:tbl>
      <w:tblPr>
        <w:tblStyle w:val="TableGrid"/>
        <w:tblW w:w="0" w:type="auto"/>
        <w:tblLook w:val="04A0" w:firstRow="1" w:lastRow="0" w:firstColumn="1" w:lastColumn="0" w:noHBand="0" w:noVBand="1"/>
      </w:tblPr>
      <w:tblGrid>
        <w:gridCol w:w="2254"/>
        <w:gridCol w:w="2254"/>
        <w:gridCol w:w="2254"/>
        <w:gridCol w:w="2254"/>
      </w:tblGrid>
      <w:tr w:rsidR="00C1663E" w:rsidRPr="001905EB" w14:paraId="36E9EF0D" w14:textId="77777777" w:rsidTr="003121EE">
        <w:tc>
          <w:tcPr>
            <w:tcW w:w="9016" w:type="dxa"/>
            <w:gridSpan w:val="4"/>
          </w:tcPr>
          <w:p w14:paraId="21C69DD7" w14:textId="77777777" w:rsidR="00C1663E" w:rsidRPr="001905EB" w:rsidRDefault="00C1663E" w:rsidP="003121EE">
            <w:pPr>
              <w:rPr>
                <w:lang w:val="en-GB"/>
              </w:rPr>
            </w:pPr>
            <w:r w:rsidRPr="001905EB">
              <w:rPr>
                <w:b/>
                <w:bCs/>
                <w:lang w:val="en-GB"/>
              </w:rPr>
              <w:t xml:space="preserve">Describe the measures that will be taken to mitigate and manage each risk. Consider actions related to the implementation of the research project that will increase confidence in the proper and lawful processing of personal data. </w:t>
            </w:r>
            <w:r w:rsidRPr="001905EB">
              <w:rPr>
                <w:lang w:val="en-GB"/>
              </w:rPr>
              <w:t xml:space="preserve">Such measures are often divided into technical and organisational measures. </w:t>
            </w:r>
            <w:r w:rsidRPr="001905EB">
              <w:rPr>
                <w:color w:val="FF0000"/>
                <w:lang w:val="en-GB"/>
              </w:rPr>
              <w:t>(Ethical review application form, questions 32 and 40)</w:t>
            </w:r>
          </w:p>
          <w:p w14:paraId="5BA1F2EE" w14:textId="77777777" w:rsidR="00C1663E" w:rsidRPr="001905EB" w:rsidRDefault="00C1663E" w:rsidP="003121EE">
            <w:pPr>
              <w:rPr>
                <w:lang w:val="en-GB"/>
              </w:rPr>
            </w:pPr>
          </w:p>
          <w:p w14:paraId="6EF18CA5" w14:textId="77777777" w:rsidR="00C1663E" w:rsidRPr="001905EB" w:rsidRDefault="00C1663E" w:rsidP="003121EE">
            <w:pPr>
              <w:rPr>
                <w:lang w:val="en-GB"/>
              </w:rPr>
            </w:pPr>
            <w:r w:rsidRPr="001905EB">
              <w:rPr>
                <w:lang w:val="en-GB"/>
              </w:rPr>
              <w:t xml:space="preserve">Examples of </w:t>
            </w:r>
            <w:r w:rsidRPr="001905EB">
              <w:rPr>
                <w:b/>
                <w:bCs/>
                <w:lang w:val="en-GB"/>
              </w:rPr>
              <w:t>technical measures</w:t>
            </w:r>
            <w:r w:rsidRPr="001905EB">
              <w:rPr>
                <w:lang w:val="en-GB"/>
              </w:rPr>
              <w:t>:</w:t>
            </w:r>
          </w:p>
          <w:p w14:paraId="43AD7D45" w14:textId="77777777" w:rsidR="00C1663E" w:rsidRPr="001905EB" w:rsidRDefault="00C1663E" w:rsidP="00C1663E">
            <w:pPr>
              <w:pStyle w:val="ListParagraph"/>
              <w:numPr>
                <w:ilvl w:val="0"/>
                <w:numId w:val="33"/>
              </w:numPr>
              <w:spacing w:after="0" w:line="240" w:lineRule="auto"/>
              <w:rPr>
                <w:lang w:val="en-GB"/>
              </w:rPr>
            </w:pPr>
            <w:r w:rsidRPr="001905EB">
              <w:rPr>
                <w:lang w:val="en-GB"/>
              </w:rPr>
              <w:t>the tools/services/information systems used for research are provided by the university and they have passed an information security check</w:t>
            </w:r>
          </w:p>
          <w:p w14:paraId="71AB861F" w14:textId="77777777" w:rsidR="00C1663E" w:rsidRPr="001905EB" w:rsidRDefault="00C1663E" w:rsidP="00C1663E">
            <w:pPr>
              <w:pStyle w:val="ListParagraph"/>
              <w:numPr>
                <w:ilvl w:val="0"/>
                <w:numId w:val="33"/>
              </w:numPr>
              <w:spacing w:after="0" w:line="240" w:lineRule="auto"/>
              <w:rPr>
                <w:lang w:val="en-GB"/>
              </w:rPr>
            </w:pPr>
            <w:r w:rsidRPr="001905EB">
              <w:rPr>
                <w:lang w:val="en-GB"/>
              </w:rPr>
              <w:t xml:space="preserve">interfaces, user interfaces, servers and licensing etc. have been </w:t>
            </w:r>
            <w:proofErr w:type="gramStart"/>
            <w:r w:rsidRPr="001905EB">
              <w:rPr>
                <w:lang w:val="en-GB"/>
              </w:rPr>
              <w:t>taken into account</w:t>
            </w:r>
            <w:proofErr w:type="gramEnd"/>
            <w:r w:rsidRPr="001905EB">
              <w:rPr>
                <w:lang w:val="en-GB"/>
              </w:rPr>
              <w:t xml:space="preserve"> in the planning of the technical implementation</w:t>
            </w:r>
          </w:p>
          <w:p w14:paraId="5C454D18" w14:textId="77777777" w:rsidR="00C1663E" w:rsidRPr="001905EB" w:rsidRDefault="00C1663E" w:rsidP="00C1663E">
            <w:pPr>
              <w:pStyle w:val="ListParagraph"/>
              <w:numPr>
                <w:ilvl w:val="0"/>
                <w:numId w:val="33"/>
              </w:numPr>
              <w:spacing w:after="0" w:line="240" w:lineRule="auto"/>
              <w:rPr>
                <w:lang w:val="en-GB"/>
              </w:rPr>
            </w:pPr>
            <w:r w:rsidRPr="001905EB">
              <w:rPr>
                <w:lang w:val="en-GB"/>
              </w:rPr>
              <w:t>data access logs or other reporting</w:t>
            </w:r>
          </w:p>
          <w:p w14:paraId="69AB790B" w14:textId="77777777" w:rsidR="00C1663E" w:rsidRPr="001905EB" w:rsidRDefault="00C1663E" w:rsidP="00C1663E">
            <w:pPr>
              <w:pStyle w:val="ListParagraph"/>
              <w:numPr>
                <w:ilvl w:val="0"/>
                <w:numId w:val="33"/>
              </w:numPr>
              <w:spacing w:after="0" w:line="240" w:lineRule="auto"/>
              <w:rPr>
                <w:lang w:val="en-GB"/>
              </w:rPr>
            </w:pPr>
            <w:r w:rsidRPr="001905EB">
              <w:rPr>
                <w:lang w:val="en-GB"/>
              </w:rPr>
              <w:t xml:space="preserve">access control and access restrictions </w:t>
            </w:r>
            <w:r w:rsidRPr="001905EB">
              <w:rPr>
                <w:color w:val="FF0000"/>
                <w:lang w:val="en-GB"/>
              </w:rPr>
              <w:t>(Ethical review application form, question 33)</w:t>
            </w:r>
          </w:p>
          <w:p w14:paraId="724F8757" w14:textId="77777777" w:rsidR="00C1663E" w:rsidRPr="001905EB" w:rsidRDefault="00C1663E" w:rsidP="00C1663E">
            <w:pPr>
              <w:pStyle w:val="ListParagraph"/>
              <w:numPr>
                <w:ilvl w:val="0"/>
                <w:numId w:val="33"/>
              </w:numPr>
              <w:spacing w:after="0" w:line="240" w:lineRule="auto"/>
              <w:rPr>
                <w:lang w:val="en-GB"/>
              </w:rPr>
            </w:pPr>
            <w:r w:rsidRPr="001905EB">
              <w:rPr>
                <w:lang w:val="en-GB"/>
              </w:rPr>
              <w:t>encryption of data when transferring data</w:t>
            </w:r>
            <w:r w:rsidRPr="001905EB">
              <w:rPr>
                <w:lang w:val="en-GB"/>
              </w:rPr>
              <w:br/>
            </w:r>
          </w:p>
          <w:p w14:paraId="70080778" w14:textId="77777777" w:rsidR="00C1663E" w:rsidRPr="001905EB" w:rsidRDefault="00C1663E" w:rsidP="003121EE">
            <w:pPr>
              <w:rPr>
                <w:lang w:val="en-GB"/>
              </w:rPr>
            </w:pPr>
            <w:r w:rsidRPr="001905EB">
              <w:rPr>
                <w:lang w:val="en-GB"/>
              </w:rPr>
              <w:t xml:space="preserve">Examples of </w:t>
            </w:r>
            <w:r w:rsidRPr="001905EB">
              <w:rPr>
                <w:b/>
                <w:bCs/>
                <w:lang w:val="en-GB"/>
              </w:rPr>
              <w:t>measures related to research materials</w:t>
            </w:r>
            <w:r w:rsidRPr="001905EB">
              <w:rPr>
                <w:lang w:val="en-GB"/>
              </w:rPr>
              <w:t xml:space="preserve">: </w:t>
            </w:r>
          </w:p>
          <w:p w14:paraId="7F1371F6" w14:textId="77777777" w:rsidR="00C1663E" w:rsidRPr="001905EB" w:rsidRDefault="00C1663E" w:rsidP="00C1663E">
            <w:pPr>
              <w:pStyle w:val="ListParagraph"/>
              <w:numPr>
                <w:ilvl w:val="0"/>
                <w:numId w:val="32"/>
              </w:numPr>
              <w:spacing w:after="0" w:line="240" w:lineRule="auto"/>
              <w:rPr>
                <w:lang w:val="en-GB"/>
              </w:rPr>
            </w:pPr>
            <w:r w:rsidRPr="001905EB">
              <w:rPr>
                <w:lang w:val="en-GB"/>
              </w:rPr>
              <w:t>pseudonymisation and anonymisation as soon as the research process permits</w:t>
            </w:r>
          </w:p>
          <w:p w14:paraId="2807F5CF" w14:textId="77777777" w:rsidR="00C1663E" w:rsidRPr="001905EB" w:rsidRDefault="00C1663E" w:rsidP="00C1663E">
            <w:pPr>
              <w:pStyle w:val="ListParagraph"/>
              <w:numPr>
                <w:ilvl w:val="0"/>
                <w:numId w:val="32"/>
              </w:numPr>
              <w:spacing w:after="0" w:line="240" w:lineRule="auto"/>
              <w:rPr>
                <w:lang w:val="en-GB"/>
              </w:rPr>
            </w:pPr>
            <w:r w:rsidRPr="001905EB">
              <w:rPr>
                <w:lang w:val="en-GB"/>
              </w:rPr>
              <w:lastRenderedPageBreak/>
              <w:t>minimisation of personal data</w:t>
            </w:r>
          </w:p>
          <w:p w14:paraId="546DE163" w14:textId="77777777" w:rsidR="00C1663E" w:rsidRPr="001905EB" w:rsidRDefault="00C1663E" w:rsidP="00C1663E">
            <w:pPr>
              <w:pStyle w:val="ListParagraph"/>
              <w:numPr>
                <w:ilvl w:val="0"/>
                <w:numId w:val="32"/>
              </w:numPr>
              <w:spacing w:after="0" w:line="240" w:lineRule="auto"/>
              <w:rPr>
                <w:lang w:val="en-GB"/>
              </w:rPr>
            </w:pPr>
            <w:r w:rsidRPr="001905EB">
              <w:rPr>
                <w:lang w:val="en-GB"/>
              </w:rPr>
              <w:t>deletion of data at end of its storage period</w:t>
            </w:r>
          </w:p>
          <w:p w14:paraId="166C6EFB" w14:textId="77777777" w:rsidR="00C1663E" w:rsidRPr="001905EB" w:rsidRDefault="00C1663E" w:rsidP="003121EE">
            <w:pPr>
              <w:rPr>
                <w:lang w:val="en-GB"/>
              </w:rPr>
            </w:pPr>
          </w:p>
          <w:p w14:paraId="58EA48C2" w14:textId="77777777" w:rsidR="00C1663E" w:rsidRPr="001905EB" w:rsidRDefault="00C1663E" w:rsidP="003121EE">
            <w:pPr>
              <w:rPr>
                <w:lang w:val="en-GB"/>
              </w:rPr>
            </w:pPr>
            <w:r w:rsidRPr="001905EB">
              <w:rPr>
                <w:lang w:val="en-GB"/>
              </w:rPr>
              <w:t xml:space="preserve">Examples of </w:t>
            </w:r>
            <w:r w:rsidRPr="001905EB">
              <w:rPr>
                <w:b/>
                <w:bCs/>
                <w:lang w:val="en-GB"/>
              </w:rPr>
              <w:t>organisational</w:t>
            </w:r>
            <w:r w:rsidRPr="001905EB">
              <w:rPr>
                <w:lang w:val="en-GB"/>
              </w:rPr>
              <w:t xml:space="preserve"> </w:t>
            </w:r>
            <w:r w:rsidRPr="001905EB">
              <w:rPr>
                <w:b/>
                <w:bCs/>
                <w:lang w:val="en-GB"/>
              </w:rPr>
              <w:t>measures</w:t>
            </w:r>
            <w:r w:rsidRPr="001905EB">
              <w:rPr>
                <w:lang w:val="en-GB"/>
              </w:rPr>
              <w:t xml:space="preserve">: </w:t>
            </w:r>
          </w:p>
          <w:p w14:paraId="2EF60F72" w14:textId="77777777" w:rsidR="00C1663E" w:rsidRPr="001905EB" w:rsidRDefault="00C1663E" w:rsidP="00C1663E">
            <w:pPr>
              <w:pStyle w:val="ListParagraph"/>
              <w:numPr>
                <w:ilvl w:val="0"/>
                <w:numId w:val="34"/>
              </w:numPr>
              <w:spacing w:after="0" w:line="240" w:lineRule="auto"/>
              <w:rPr>
                <w:lang w:val="en-GB"/>
              </w:rPr>
            </w:pPr>
            <w:r w:rsidRPr="001905EB">
              <w:rPr>
                <w:b/>
                <w:bCs/>
                <w:lang w:val="en-GB"/>
              </w:rPr>
              <w:t>clear responsibilities and roles</w:t>
            </w:r>
            <w:r w:rsidRPr="001905EB">
              <w:rPr>
                <w:lang w:val="en-GB"/>
              </w:rPr>
              <w:t xml:space="preserve"> among the researchers and the stakeholders of the research project</w:t>
            </w:r>
          </w:p>
          <w:p w14:paraId="30BB6181" w14:textId="77777777" w:rsidR="00C1663E" w:rsidRPr="001905EB" w:rsidRDefault="00C1663E" w:rsidP="00C1663E">
            <w:pPr>
              <w:pStyle w:val="ListParagraph"/>
              <w:numPr>
                <w:ilvl w:val="0"/>
                <w:numId w:val="34"/>
              </w:numPr>
              <w:spacing w:after="0" w:line="240" w:lineRule="auto"/>
              <w:rPr>
                <w:lang w:val="en-GB"/>
              </w:rPr>
            </w:pPr>
            <w:r w:rsidRPr="001905EB">
              <w:rPr>
                <w:b/>
                <w:bCs/>
                <w:lang w:val="en-GB"/>
              </w:rPr>
              <w:t xml:space="preserve">competence: </w:t>
            </w:r>
            <w:r w:rsidRPr="001905EB">
              <w:rPr>
                <w:lang w:val="en-GB"/>
              </w:rPr>
              <w:t>data protection and information management training for all individuals processing personal data; the involvement IT/information security professionals in the planning or implementation of the project</w:t>
            </w:r>
          </w:p>
          <w:p w14:paraId="1F986A95" w14:textId="77777777" w:rsidR="00C1663E" w:rsidRPr="001905EB" w:rsidRDefault="00C1663E" w:rsidP="00C1663E">
            <w:pPr>
              <w:pStyle w:val="ListParagraph"/>
              <w:numPr>
                <w:ilvl w:val="0"/>
                <w:numId w:val="34"/>
              </w:numPr>
              <w:spacing w:after="0" w:line="240" w:lineRule="auto"/>
              <w:rPr>
                <w:lang w:val="en-GB"/>
              </w:rPr>
            </w:pPr>
            <w:r w:rsidRPr="001905EB">
              <w:rPr>
                <w:b/>
                <w:bCs/>
                <w:lang w:val="en-GB"/>
              </w:rPr>
              <w:t>knowledge about partners</w:t>
            </w:r>
            <w:r w:rsidRPr="001905EB">
              <w:rPr>
                <w:lang w:val="en-GB"/>
              </w:rPr>
              <w:t xml:space="preserve"> and conformity checks</w:t>
            </w:r>
          </w:p>
          <w:p w14:paraId="353D8C01" w14:textId="77777777" w:rsidR="00C1663E" w:rsidRPr="001905EB" w:rsidRDefault="00C1663E" w:rsidP="00C1663E">
            <w:pPr>
              <w:pStyle w:val="ListParagraph"/>
              <w:numPr>
                <w:ilvl w:val="0"/>
                <w:numId w:val="34"/>
              </w:numPr>
              <w:spacing w:after="0" w:line="240" w:lineRule="auto"/>
              <w:rPr>
                <w:lang w:val="en-GB"/>
              </w:rPr>
            </w:pPr>
            <w:r w:rsidRPr="001905EB">
              <w:rPr>
                <w:b/>
                <w:bCs/>
                <w:lang w:val="en-GB"/>
              </w:rPr>
              <w:t>agreements and commitments</w:t>
            </w:r>
            <w:r w:rsidRPr="001905EB">
              <w:rPr>
                <w:lang w:val="en-GB"/>
              </w:rPr>
              <w:t xml:space="preserve"> requiring that personal data be processed lawfully</w:t>
            </w:r>
          </w:p>
          <w:p w14:paraId="1530CCD8" w14:textId="77777777" w:rsidR="00C1663E" w:rsidRPr="001905EB" w:rsidRDefault="00C1663E" w:rsidP="00C1663E">
            <w:pPr>
              <w:pStyle w:val="ListParagraph"/>
              <w:numPr>
                <w:ilvl w:val="0"/>
                <w:numId w:val="34"/>
              </w:numPr>
              <w:spacing w:after="0" w:line="240" w:lineRule="auto"/>
              <w:rPr>
                <w:lang w:val="en-GB"/>
              </w:rPr>
            </w:pPr>
            <w:r w:rsidRPr="001905EB">
              <w:rPr>
                <w:b/>
                <w:bCs/>
                <w:lang w:val="en-GB"/>
              </w:rPr>
              <w:t xml:space="preserve">guidelines: </w:t>
            </w:r>
            <w:r w:rsidRPr="001905EB">
              <w:rPr>
                <w:lang w:val="en-GB"/>
              </w:rPr>
              <w:t>the identification of and compliance with the relevant guidelines of the university and the data protection authority; the guidelines and principles drawn up in the research project or research field</w:t>
            </w:r>
          </w:p>
          <w:p w14:paraId="0C2F4314" w14:textId="77777777" w:rsidR="00C1663E" w:rsidRPr="001905EB" w:rsidRDefault="00C1663E" w:rsidP="00C1663E">
            <w:pPr>
              <w:pStyle w:val="ListParagraph"/>
              <w:numPr>
                <w:ilvl w:val="0"/>
                <w:numId w:val="34"/>
              </w:numPr>
              <w:spacing w:after="0" w:line="240" w:lineRule="auto"/>
              <w:rPr>
                <w:lang w:val="en-GB"/>
              </w:rPr>
            </w:pPr>
            <w:r w:rsidRPr="001905EB">
              <w:rPr>
                <w:b/>
                <w:bCs/>
                <w:lang w:val="en-GB"/>
              </w:rPr>
              <w:t>audits, (ethical) evaluations</w:t>
            </w:r>
          </w:p>
          <w:p w14:paraId="0C2D0A1F" w14:textId="77777777" w:rsidR="00C1663E" w:rsidRPr="001905EB" w:rsidRDefault="00C1663E" w:rsidP="003121EE">
            <w:pPr>
              <w:rPr>
                <w:lang w:val="en-GB"/>
              </w:rPr>
            </w:pPr>
          </w:p>
        </w:tc>
      </w:tr>
      <w:tr w:rsidR="00C1663E" w:rsidRPr="00B923C4" w14:paraId="53411C92" w14:textId="77777777" w:rsidTr="003121EE">
        <w:trPr>
          <w:trHeight w:val="69"/>
        </w:trPr>
        <w:tc>
          <w:tcPr>
            <w:tcW w:w="2254" w:type="dxa"/>
          </w:tcPr>
          <w:p w14:paraId="47848A82" w14:textId="77777777" w:rsidR="00C1663E" w:rsidRPr="001905EB" w:rsidRDefault="00C1663E" w:rsidP="003121EE">
            <w:pPr>
              <w:rPr>
                <w:lang w:val="en-GB"/>
              </w:rPr>
            </w:pPr>
            <w:r w:rsidRPr="001905EB">
              <w:rPr>
                <w:lang w:val="en-GB"/>
              </w:rPr>
              <w:lastRenderedPageBreak/>
              <w:t>RISK MITIGATION MEASURE</w:t>
            </w:r>
          </w:p>
        </w:tc>
        <w:tc>
          <w:tcPr>
            <w:tcW w:w="2254" w:type="dxa"/>
          </w:tcPr>
          <w:p w14:paraId="42C26D53" w14:textId="77777777" w:rsidR="00C1663E" w:rsidRPr="001905EB" w:rsidRDefault="00C1663E" w:rsidP="003121EE">
            <w:pPr>
              <w:rPr>
                <w:lang w:val="en-GB"/>
              </w:rPr>
            </w:pPr>
            <w:r w:rsidRPr="001905EB">
              <w:rPr>
                <w:lang w:val="en-GB"/>
              </w:rPr>
              <w:t>Schedule and party responsible</w:t>
            </w:r>
          </w:p>
        </w:tc>
        <w:tc>
          <w:tcPr>
            <w:tcW w:w="2254" w:type="dxa"/>
          </w:tcPr>
          <w:p w14:paraId="37E8E9A9" w14:textId="77777777" w:rsidR="00C1663E" w:rsidRPr="001905EB" w:rsidRDefault="00C1663E" w:rsidP="003121EE">
            <w:pPr>
              <w:rPr>
                <w:lang w:val="en-GB"/>
              </w:rPr>
            </w:pPr>
            <w:r w:rsidRPr="001905EB">
              <w:rPr>
                <w:lang w:val="en-GB"/>
              </w:rPr>
              <w:t>What risk(s) does this measure mitigate? (You may number the risks for ease of reference.)</w:t>
            </w:r>
          </w:p>
        </w:tc>
        <w:tc>
          <w:tcPr>
            <w:tcW w:w="2254" w:type="dxa"/>
          </w:tcPr>
          <w:p w14:paraId="7D58D06F" w14:textId="77777777" w:rsidR="00C1663E" w:rsidRPr="001905EB" w:rsidRDefault="00C1663E" w:rsidP="003121EE">
            <w:pPr>
              <w:rPr>
                <w:lang w:val="en-GB"/>
              </w:rPr>
            </w:pPr>
            <w:r w:rsidRPr="001905EB">
              <w:rPr>
                <w:lang w:val="en-GB"/>
              </w:rPr>
              <w:t>Residual risk after the measure has been taken</w:t>
            </w:r>
          </w:p>
        </w:tc>
      </w:tr>
      <w:tr w:rsidR="00C1663E" w:rsidRPr="00B923C4" w14:paraId="20CEDB15" w14:textId="77777777" w:rsidTr="003121EE">
        <w:trPr>
          <w:trHeight w:val="67"/>
        </w:trPr>
        <w:tc>
          <w:tcPr>
            <w:tcW w:w="2254" w:type="dxa"/>
          </w:tcPr>
          <w:p w14:paraId="03F1FCC3" w14:textId="77777777" w:rsidR="00C1663E" w:rsidRPr="001905EB" w:rsidRDefault="00C1663E" w:rsidP="003121EE">
            <w:pPr>
              <w:rPr>
                <w:lang w:val="en-GB"/>
              </w:rPr>
            </w:pPr>
          </w:p>
        </w:tc>
        <w:tc>
          <w:tcPr>
            <w:tcW w:w="2254" w:type="dxa"/>
          </w:tcPr>
          <w:p w14:paraId="757A71A5" w14:textId="77777777" w:rsidR="00C1663E" w:rsidRPr="001905EB" w:rsidRDefault="00C1663E" w:rsidP="003121EE">
            <w:pPr>
              <w:rPr>
                <w:lang w:val="en-GB"/>
              </w:rPr>
            </w:pPr>
          </w:p>
        </w:tc>
        <w:tc>
          <w:tcPr>
            <w:tcW w:w="2254" w:type="dxa"/>
          </w:tcPr>
          <w:p w14:paraId="7566B89B" w14:textId="77777777" w:rsidR="00C1663E" w:rsidRPr="001905EB" w:rsidRDefault="00C1663E" w:rsidP="003121EE">
            <w:pPr>
              <w:rPr>
                <w:lang w:val="en-GB"/>
              </w:rPr>
            </w:pPr>
          </w:p>
        </w:tc>
        <w:tc>
          <w:tcPr>
            <w:tcW w:w="2254" w:type="dxa"/>
          </w:tcPr>
          <w:p w14:paraId="00C50148" w14:textId="77777777" w:rsidR="00C1663E" w:rsidRPr="001905EB" w:rsidRDefault="00C1663E" w:rsidP="003121EE">
            <w:pPr>
              <w:rPr>
                <w:lang w:val="en-GB"/>
              </w:rPr>
            </w:pPr>
            <w:r w:rsidRPr="001905EB">
              <w:rPr>
                <w:lang w:val="en-GB"/>
              </w:rPr>
              <w:fldChar w:fldCharType="begin">
                <w:ffData>
                  <w:name w:val="Valinta20"/>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5 - Critical</w:t>
            </w:r>
            <w:r w:rsidRPr="001905EB">
              <w:rPr>
                <w:lang w:val="en-GB"/>
              </w:rPr>
              <w:br/>
            </w:r>
            <w:r w:rsidRPr="001905EB">
              <w:rPr>
                <w:lang w:val="en-GB"/>
              </w:rPr>
              <w:fldChar w:fldCharType="begin">
                <w:ffData>
                  <w:name w:val="Valinta21"/>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4 - Noteworthy</w:t>
            </w:r>
            <w:r w:rsidRPr="001905EB">
              <w:rPr>
                <w:lang w:val="en-GB"/>
              </w:rPr>
              <w:br/>
            </w:r>
            <w:r w:rsidRPr="001905EB">
              <w:rPr>
                <w:lang w:val="en-GB"/>
              </w:rPr>
              <w:fldChar w:fldCharType="begin">
                <w:ffData>
                  <w:name w:val="Valinta22"/>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3 - Limited </w:t>
            </w:r>
            <w:r w:rsidRPr="001905EB">
              <w:rPr>
                <w:lang w:val="en-GB"/>
              </w:rPr>
              <w:br/>
            </w:r>
            <w:r w:rsidRPr="001905EB">
              <w:rPr>
                <w:lang w:val="en-GB"/>
              </w:rPr>
              <w:fldChar w:fldCharType="begin">
                <w:ffData>
                  <w:name w:val=""/>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2 - Minor</w:t>
            </w:r>
            <w:r w:rsidRPr="001905EB">
              <w:rPr>
                <w:lang w:val="en-GB"/>
              </w:rPr>
              <w:br/>
            </w:r>
            <w:r w:rsidRPr="001905EB">
              <w:rPr>
                <w:lang w:val="en-GB"/>
              </w:rPr>
              <w:fldChar w:fldCharType="begin">
                <w:ffData>
                  <w:name w:val="Valinta24"/>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1 - Not assessed</w:t>
            </w:r>
          </w:p>
        </w:tc>
      </w:tr>
      <w:tr w:rsidR="00C1663E" w:rsidRPr="00B923C4" w14:paraId="05523292" w14:textId="77777777" w:rsidTr="003121EE">
        <w:trPr>
          <w:trHeight w:val="67"/>
        </w:trPr>
        <w:tc>
          <w:tcPr>
            <w:tcW w:w="2254" w:type="dxa"/>
          </w:tcPr>
          <w:p w14:paraId="3AB789C0" w14:textId="77777777" w:rsidR="00C1663E" w:rsidRPr="001905EB" w:rsidRDefault="00C1663E" w:rsidP="003121EE">
            <w:pPr>
              <w:rPr>
                <w:lang w:val="en-GB"/>
              </w:rPr>
            </w:pPr>
          </w:p>
        </w:tc>
        <w:tc>
          <w:tcPr>
            <w:tcW w:w="2254" w:type="dxa"/>
          </w:tcPr>
          <w:p w14:paraId="2E2C56EB" w14:textId="77777777" w:rsidR="00C1663E" w:rsidRPr="001905EB" w:rsidRDefault="00C1663E" w:rsidP="003121EE">
            <w:pPr>
              <w:rPr>
                <w:lang w:val="en-GB"/>
              </w:rPr>
            </w:pPr>
          </w:p>
        </w:tc>
        <w:tc>
          <w:tcPr>
            <w:tcW w:w="2254" w:type="dxa"/>
          </w:tcPr>
          <w:p w14:paraId="760F2E2A" w14:textId="77777777" w:rsidR="00C1663E" w:rsidRPr="001905EB" w:rsidRDefault="00C1663E" w:rsidP="003121EE">
            <w:pPr>
              <w:rPr>
                <w:lang w:val="en-GB"/>
              </w:rPr>
            </w:pPr>
          </w:p>
        </w:tc>
        <w:tc>
          <w:tcPr>
            <w:tcW w:w="2254" w:type="dxa"/>
          </w:tcPr>
          <w:p w14:paraId="3F6AF552" w14:textId="77777777" w:rsidR="00C1663E" w:rsidRPr="001905EB" w:rsidRDefault="00C1663E" w:rsidP="003121EE">
            <w:pPr>
              <w:rPr>
                <w:lang w:val="en-GB"/>
              </w:rPr>
            </w:pPr>
            <w:r w:rsidRPr="001905EB">
              <w:rPr>
                <w:lang w:val="en-GB"/>
              </w:rPr>
              <w:fldChar w:fldCharType="begin">
                <w:ffData>
                  <w:name w:val="Valinta20"/>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5 - Critical</w:t>
            </w:r>
            <w:r w:rsidRPr="001905EB">
              <w:rPr>
                <w:lang w:val="en-GB"/>
              </w:rPr>
              <w:br/>
            </w:r>
            <w:r w:rsidRPr="001905EB">
              <w:rPr>
                <w:lang w:val="en-GB"/>
              </w:rPr>
              <w:fldChar w:fldCharType="begin">
                <w:ffData>
                  <w:name w:val="Valinta21"/>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4 - Noteworthy</w:t>
            </w:r>
            <w:r w:rsidRPr="001905EB">
              <w:rPr>
                <w:lang w:val="en-GB"/>
              </w:rPr>
              <w:br/>
            </w:r>
            <w:r w:rsidRPr="001905EB">
              <w:rPr>
                <w:lang w:val="en-GB"/>
              </w:rPr>
              <w:fldChar w:fldCharType="begin">
                <w:ffData>
                  <w:name w:val="Valinta22"/>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3 - Limited </w:t>
            </w:r>
            <w:r w:rsidRPr="001905EB">
              <w:rPr>
                <w:lang w:val="en-GB"/>
              </w:rPr>
              <w:br/>
            </w:r>
            <w:r w:rsidRPr="001905EB">
              <w:rPr>
                <w:lang w:val="en-GB"/>
              </w:rPr>
              <w:fldChar w:fldCharType="begin">
                <w:ffData>
                  <w:name w:val=""/>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2 - Minor</w:t>
            </w:r>
            <w:r w:rsidRPr="001905EB">
              <w:rPr>
                <w:lang w:val="en-GB"/>
              </w:rPr>
              <w:br/>
            </w:r>
            <w:r w:rsidRPr="001905EB">
              <w:rPr>
                <w:lang w:val="en-GB"/>
              </w:rPr>
              <w:fldChar w:fldCharType="begin">
                <w:ffData>
                  <w:name w:val="Valinta24"/>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1 - Not assessed</w:t>
            </w:r>
          </w:p>
        </w:tc>
      </w:tr>
      <w:tr w:rsidR="00C1663E" w:rsidRPr="00B923C4" w14:paraId="7E08B6A6" w14:textId="77777777" w:rsidTr="003121EE">
        <w:trPr>
          <w:trHeight w:val="67"/>
        </w:trPr>
        <w:tc>
          <w:tcPr>
            <w:tcW w:w="2254" w:type="dxa"/>
          </w:tcPr>
          <w:p w14:paraId="3D6AAE1B" w14:textId="77777777" w:rsidR="00C1663E" w:rsidRPr="001905EB" w:rsidRDefault="00C1663E" w:rsidP="003121EE">
            <w:pPr>
              <w:rPr>
                <w:lang w:val="en-GB"/>
              </w:rPr>
            </w:pPr>
          </w:p>
        </w:tc>
        <w:tc>
          <w:tcPr>
            <w:tcW w:w="2254" w:type="dxa"/>
          </w:tcPr>
          <w:p w14:paraId="40A61BF3" w14:textId="77777777" w:rsidR="00C1663E" w:rsidRPr="001905EB" w:rsidRDefault="00C1663E" w:rsidP="003121EE">
            <w:pPr>
              <w:rPr>
                <w:lang w:val="en-GB"/>
              </w:rPr>
            </w:pPr>
          </w:p>
        </w:tc>
        <w:tc>
          <w:tcPr>
            <w:tcW w:w="2254" w:type="dxa"/>
          </w:tcPr>
          <w:p w14:paraId="3F8B0076" w14:textId="77777777" w:rsidR="00C1663E" w:rsidRPr="001905EB" w:rsidRDefault="00C1663E" w:rsidP="003121EE">
            <w:pPr>
              <w:rPr>
                <w:lang w:val="en-GB"/>
              </w:rPr>
            </w:pPr>
          </w:p>
        </w:tc>
        <w:tc>
          <w:tcPr>
            <w:tcW w:w="2254" w:type="dxa"/>
          </w:tcPr>
          <w:p w14:paraId="529D77C6" w14:textId="77777777" w:rsidR="00C1663E" w:rsidRPr="001905EB" w:rsidRDefault="00C1663E" w:rsidP="003121EE">
            <w:pPr>
              <w:rPr>
                <w:lang w:val="en-GB"/>
              </w:rPr>
            </w:pPr>
            <w:r w:rsidRPr="001905EB">
              <w:rPr>
                <w:lang w:val="en-GB"/>
              </w:rPr>
              <w:fldChar w:fldCharType="begin">
                <w:ffData>
                  <w:name w:val="Valinta20"/>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5 - Critical</w:t>
            </w:r>
            <w:r w:rsidRPr="001905EB">
              <w:rPr>
                <w:lang w:val="en-GB"/>
              </w:rPr>
              <w:br/>
            </w:r>
            <w:r w:rsidRPr="001905EB">
              <w:rPr>
                <w:lang w:val="en-GB"/>
              </w:rPr>
              <w:fldChar w:fldCharType="begin">
                <w:ffData>
                  <w:name w:val="Valinta21"/>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4 - Noteworthy</w:t>
            </w:r>
            <w:r w:rsidRPr="001905EB">
              <w:rPr>
                <w:lang w:val="en-GB"/>
              </w:rPr>
              <w:br/>
            </w:r>
            <w:r w:rsidRPr="001905EB">
              <w:rPr>
                <w:lang w:val="en-GB"/>
              </w:rPr>
              <w:fldChar w:fldCharType="begin">
                <w:ffData>
                  <w:name w:val="Valinta22"/>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3 - Limited </w:t>
            </w:r>
            <w:r w:rsidRPr="001905EB">
              <w:rPr>
                <w:lang w:val="en-GB"/>
              </w:rPr>
              <w:br/>
            </w:r>
            <w:r w:rsidRPr="001905EB">
              <w:rPr>
                <w:lang w:val="en-GB"/>
              </w:rPr>
              <w:fldChar w:fldCharType="begin">
                <w:ffData>
                  <w:name w:val=""/>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2 - Minor</w:t>
            </w:r>
            <w:r w:rsidRPr="001905EB">
              <w:rPr>
                <w:lang w:val="en-GB"/>
              </w:rPr>
              <w:br/>
            </w:r>
            <w:r w:rsidRPr="001905EB">
              <w:rPr>
                <w:lang w:val="en-GB"/>
              </w:rPr>
              <w:fldChar w:fldCharType="begin">
                <w:ffData>
                  <w:name w:val="Valinta24"/>
                  <w:enabled/>
                  <w:calcOnExit w:val="0"/>
                  <w:checkBox>
                    <w:sizeAuto/>
                    <w:default w:val="0"/>
                  </w:checkBox>
                </w:ffData>
              </w:fldChar>
            </w:r>
            <w:r w:rsidRPr="001905EB">
              <w:rPr>
                <w:lang w:val="en-GB"/>
              </w:rPr>
              <w:instrText xml:space="preserve"> FORMCHECKBOX </w:instrText>
            </w:r>
            <w:r w:rsidRPr="001905EB">
              <w:rPr>
                <w:lang w:val="en-GB"/>
              </w:rPr>
            </w:r>
            <w:r w:rsidRPr="001905EB">
              <w:rPr>
                <w:lang w:val="en-GB"/>
              </w:rPr>
              <w:fldChar w:fldCharType="separate"/>
            </w:r>
            <w:r w:rsidRPr="001905EB">
              <w:rPr>
                <w:lang w:val="en-GB"/>
              </w:rPr>
              <w:fldChar w:fldCharType="end"/>
            </w:r>
            <w:r w:rsidRPr="001905EB">
              <w:rPr>
                <w:lang w:val="en-GB"/>
              </w:rPr>
              <w:t xml:space="preserve"> 1 - Not assessed</w:t>
            </w:r>
          </w:p>
        </w:tc>
      </w:tr>
    </w:tbl>
    <w:p w14:paraId="2F5408B3" w14:textId="77777777" w:rsidR="00C1663E" w:rsidRPr="001905EB" w:rsidRDefault="00C1663E" w:rsidP="00C1663E">
      <w:pPr>
        <w:rPr>
          <w:lang w:val="en-GB"/>
        </w:rPr>
      </w:pPr>
    </w:p>
    <w:p w14:paraId="04167BF3" w14:textId="59DF1ED5" w:rsidR="00C1663E" w:rsidRPr="00C1663E" w:rsidRDefault="00C1663E" w:rsidP="00C1663E">
      <w:pPr>
        <w:pStyle w:val="Heading2"/>
        <w:numPr>
          <w:ilvl w:val="0"/>
          <w:numId w:val="36"/>
        </w:numPr>
        <w:tabs>
          <w:tab w:val="num" w:pos="284"/>
        </w:tabs>
        <w:ind w:left="284" w:hanging="142"/>
        <w:rPr>
          <w:color w:val="004B8D" w:themeColor="accent3" w:themeShade="BF"/>
          <w:lang w:val="en-GB"/>
        </w:rPr>
      </w:pPr>
      <w:r w:rsidRPr="00C1663E">
        <w:rPr>
          <w:color w:val="004B8D" w:themeColor="accent3" w:themeShade="BF"/>
          <w:lang w:val="en-GB"/>
        </w:rPr>
        <w:t>Approval and outcome </w:t>
      </w:r>
    </w:p>
    <w:tbl>
      <w:tblPr>
        <w:tblStyle w:val="TableGrid"/>
        <w:tblW w:w="0" w:type="auto"/>
        <w:tblLook w:val="04A0" w:firstRow="1" w:lastRow="0" w:firstColumn="1" w:lastColumn="0" w:noHBand="0" w:noVBand="1"/>
      </w:tblPr>
      <w:tblGrid>
        <w:gridCol w:w="9016"/>
      </w:tblGrid>
      <w:tr w:rsidR="00C1663E" w:rsidRPr="008356A8" w14:paraId="594C1F37" w14:textId="77777777" w:rsidTr="003121EE">
        <w:tc>
          <w:tcPr>
            <w:tcW w:w="9016" w:type="dxa"/>
          </w:tcPr>
          <w:p w14:paraId="6D9DC99B" w14:textId="77777777" w:rsidR="00C1663E" w:rsidRPr="001905EB" w:rsidRDefault="00C1663E" w:rsidP="003121EE">
            <w:pPr>
              <w:rPr>
                <w:b/>
                <w:bCs/>
                <w:lang w:val="en-GB"/>
              </w:rPr>
            </w:pPr>
            <w:r w:rsidRPr="001905EB">
              <w:rPr>
                <w:b/>
                <w:bCs/>
                <w:lang w:val="en-GB"/>
              </w:rPr>
              <w:t xml:space="preserve">Fill in, for approval, </w:t>
            </w:r>
            <w:proofErr w:type="gramStart"/>
            <w:r w:rsidRPr="001905EB">
              <w:rPr>
                <w:b/>
                <w:bCs/>
                <w:lang w:val="en-GB"/>
              </w:rPr>
              <w:t>a brief summary</w:t>
            </w:r>
            <w:proofErr w:type="gramEnd"/>
            <w:r w:rsidRPr="001905EB">
              <w:rPr>
                <w:b/>
                <w:bCs/>
                <w:lang w:val="en-GB"/>
              </w:rPr>
              <w:t xml:space="preserve"> of the impacts on the data subjects and an assessment of the proportionality of the processing in relation to the objectives of the processing.</w:t>
            </w:r>
          </w:p>
        </w:tc>
      </w:tr>
      <w:tr w:rsidR="00C1663E" w:rsidRPr="008356A8" w14:paraId="15C6C9C5" w14:textId="77777777" w:rsidTr="003121EE">
        <w:tc>
          <w:tcPr>
            <w:tcW w:w="9016" w:type="dxa"/>
          </w:tcPr>
          <w:p w14:paraId="58566E00" w14:textId="77777777" w:rsidR="00C1663E" w:rsidRPr="001905EB" w:rsidRDefault="00C1663E" w:rsidP="003121EE">
            <w:pPr>
              <w:rPr>
                <w:lang w:val="en-GB"/>
              </w:rPr>
            </w:pPr>
          </w:p>
          <w:p w14:paraId="06C6DADB" w14:textId="77777777" w:rsidR="00C1663E" w:rsidRPr="001905EB" w:rsidRDefault="00C1663E" w:rsidP="003121EE">
            <w:pPr>
              <w:rPr>
                <w:lang w:val="en-GB"/>
              </w:rPr>
            </w:pPr>
          </w:p>
        </w:tc>
      </w:tr>
    </w:tbl>
    <w:p w14:paraId="0637459D" w14:textId="77777777" w:rsidR="00C1663E" w:rsidRPr="001905EB" w:rsidRDefault="00C1663E" w:rsidP="00C1663E">
      <w:pPr>
        <w:rPr>
          <w:lang w:val="en-GB"/>
        </w:rPr>
      </w:pPr>
    </w:p>
    <w:tbl>
      <w:tblPr>
        <w:tblStyle w:val="TableGrid"/>
        <w:tblW w:w="0" w:type="auto"/>
        <w:tblLook w:val="04A0" w:firstRow="1" w:lastRow="0" w:firstColumn="1" w:lastColumn="0" w:noHBand="0" w:noVBand="1"/>
      </w:tblPr>
      <w:tblGrid>
        <w:gridCol w:w="9016"/>
      </w:tblGrid>
      <w:tr w:rsidR="00C1663E" w:rsidRPr="00B923C4" w14:paraId="02FF2979" w14:textId="77777777" w:rsidTr="003121EE">
        <w:tc>
          <w:tcPr>
            <w:tcW w:w="9016" w:type="dxa"/>
          </w:tcPr>
          <w:p w14:paraId="1176509C" w14:textId="77777777" w:rsidR="00C1663E" w:rsidRPr="001905EB" w:rsidRDefault="00C1663E" w:rsidP="003121EE">
            <w:pPr>
              <w:rPr>
                <w:lang w:val="en-GB"/>
              </w:rPr>
            </w:pPr>
            <w:r w:rsidRPr="001905EB">
              <w:rPr>
                <w:b/>
                <w:bCs/>
                <w:lang w:val="en-GB"/>
              </w:rPr>
              <w:t>Guidance of the data protection officer and its documentation:</w:t>
            </w:r>
            <w:r w:rsidRPr="001905EB">
              <w:rPr>
                <w:lang w:val="en-GB"/>
              </w:rPr>
              <w:t xml:space="preserve"> When carrying out a DPIA, the controller is required to seek guidance from the data protection officer. To request guidance, email a completed DPIA form, your research plan and a potential data/material management plan in good time to the data protection officer at </w:t>
            </w:r>
            <w:hyperlink r:id="rId26" w:history="1">
              <w:r w:rsidRPr="001905EB">
                <w:rPr>
                  <w:rStyle w:val="Hyperlink"/>
                  <w:lang w:val="en-GB"/>
                </w:rPr>
                <w:t>dpo@aalto.fi</w:t>
              </w:r>
            </w:hyperlink>
            <w:r w:rsidRPr="001905EB">
              <w:rPr>
                <w:lang w:val="en-GB"/>
              </w:rPr>
              <w:t>. The guidance will ensure, at least, that an appropriate legal basis has been selected for the processing of personal data and that the necessary additional measures to manage the risks are taken. The guidance you receive may be directly reflected in the contents of the DPIA itself. Alternatively, you can make a note of it here. Fill in at least the date on which you receive guidance from the data protection officer and the manner it is given to you (meeting, written instructions). If you cannot take the guidance of the data protection officer into account, explain the grounds for rejecting it here. </w:t>
            </w:r>
          </w:p>
        </w:tc>
      </w:tr>
      <w:tr w:rsidR="00C1663E" w:rsidRPr="00B923C4" w14:paraId="36E2F5BE" w14:textId="77777777" w:rsidTr="003121EE">
        <w:tc>
          <w:tcPr>
            <w:tcW w:w="9016" w:type="dxa"/>
          </w:tcPr>
          <w:p w14:paraId="11E6AE4C" w14:textId="77777777" w:rsidR="00C1663E" w:rsidRPr="001905EB" w:rsidRDefault="00C1663E" w:rsidP="003121EE">
            <w:pPr>
              <w:rPr>
                <w:lang w:val="en-GB"/>
              </w:rPr>
            </w:pPr>
          </w:p>
          <w:p w14:paraId="59B95AF3" w14:textId="77777777" w:rsidR="00C1663E" w:rsidRPr="001905EB" w:rsidRDefault="00C1663E" w:rsidP="003121EE">
            <w:pPr>
              <w:rPr>
                <w:lang w:val="en-GB"/>
              </w:rPr>
            </w:pPr>
          </w:p>
        </w:tc>
      </w:tr>
    </w:tbl>
    <w:p w14:paraId="3BFA4F38" w14:textId="77777777" w:rsidR="00C1663E" w:rsidRPr="001905EB" w:rsidRDefault="00C1663E" w:rsidP="00C1663E">
      <w:pPr>
        <w:rPr>
          <w:lang w:val="en-GB"/>
        </w:rPr>
      </w:pPr>
    </w:p>
    <w:tbl>
      <w:tblPr>
        <w:tblStyle w:val="TableGrid"/>
        <w:tblW w:w="0" w:type="auto"/>
        <w:tblLook w:val="04A0" w:firstRow="1" w:lastRow="0" w:firstColumn="1" w:lastColumn="0" w:noHBand="0" w:noVBand="1"/>
      </w:tblPr>
      <w:tblGrid>
        <w:gridCol w:w="9016"/>
      </w:tblGrid>
      <w:tr w:rsidR="00C1663E" w:rsidRPr="00B923C4" w14:paraId="2FF47FED" w14:textId="77777777" w:rsidTr="003121EE">
        <w:tc>
          <w:tcPr>
            <w:tcW w:w="9016" w:type="dxa"/>
          </w:tcPr>
          <w:p w14:paraId="0CBDDEFB" w14:textId="77777777" w:rsidR="00C1663E" w:rsidRPr="001905EB" w:rsidRDefault="00C1663E" w:rsidP="003121EE">
            <w:pPr>
              <w:rPr>
                <w:lang w:val="en-GB"/>
              </w:rPr>
            </w:pPr>
            <w:r w:rsidRPr="001905EB">
              <w:rPr>
                <w:b/>
                <w:bCs/>
                <w:lang w:val="en-GB"/>
              </w:rPr>
              <w:t>Approval of the Data Protection Impact Assessment:</w:t>
            </w:r>
            <w:r w:rsidRPr="001905EB">
              <w:rPr>
                <w:lang w:val="en-GB"/>
              </w:rPr>
              <w:t xml:space="preserve"> Fill in the name(s) of the person(s) who approved of the residual risks and risk mitigation measures. Also fill in the date of approval. (Date, role and name; in a research project the approval is usually given by the principal investigator.) </w:t>
            </w:r>
          </w:p>
          <w:p w14:paraId="6B1FE92C" w14:textId="77777777" w:rsidR="00C1663E" w:rsidRPr="001905EB" w:rsidRDefault="00C1663E" w:rsidP="003121EE">
            <w:pPr>
              <w:rPr>
                <w:lang w:val="en-GB"/>
              </w:rPr>
            </w:pPr>
          </w:p>
          <w:p w14:paraId="42411A58" w14:textId="77777777" w:rsidR="00C1663E" w:rsidRPr="001905EB" w:rsidRDefault="00C1663E" w:rsidP="003121EE">
            <w:pPr>
              <w:rPr>
                <w:lang w:val="en-GB"/>
              </w:rPr>
            </w:pPr>
            <w:r w:rsidRPr="001905EB">
              <w:rPr>
                <w:lang w:val="en-GB"/>
              </w:rPr>
              <w:t xml:space="preserve">To be approved by the controller: </w:t>
            </w:r>
          </w:p>
          <w:p w14:paraId="569C8865" w14:textId="77777777" w:rsidR="00C1663E" w:rsidRPr="001905EB" w:rsidRDefault="00C1663E" w:rsidP="003121EE">
            <w:pPr>
              <w:rPr>
                <w:lang w:val="en-GB"/>
              </w:rPr>
            </w:pPr>
            <w:r w:rsidRPr="001905EB">
              <w:rPr>
                <w:lang w:val="en-GB"/>
              </w:rPr>
              <w:t>- the DPIA</w:t>
            </w:r>
          </w:p>
          <w:p w14:paraId="4E297025" w14:textId="77777777" w:rsidR="00C1663E" w:rsidRPr="001905EB" w:rsidRDefault="00C1663E" w:rsidP="003121EE">
            <w:pPr>
              <w:rPr>
                <w:lang w:val="en-GB"/>
              </w:rPr>
            </w:pPr>
            <w:r w:rsidRPr="001905EB">
              <w:rPr>
                <w:lang w:val="en-GB"/>
              </w:rPr>
              <w:t>- the risks and levels of severity identified in the DPIA</w:t>
            </w:r>
          </w:p>
          <w:p w14:paraId="26C01309" w14:textId="77777777" w:rsidR="00C1663E" w:rsidRPr="001905EB" w:rsidRDefault="00C1663E" w:rsidP="003121EE">
            <w:pPr>
              <w:rPr>
                <w:lang w:val="en-GB"/>
              </w:rPr>
            </w:pPr>
            <w:r w:rsidRPr="001905EB">
              <w:rPr>
                <w:lang w:val="en-GB"/>
              </w:rPr>
              <w:t>- the corrective actions selected</w:t>
            </w:r>
          </w:p>
          <w:p w14:paraId="31A700B6" w14:textId="77777777" w:rsidR="00C1663E" w:rsidRPr="001905EB" w:rsidRDefault="00C1663E" w:rsidP="003121EE">
            <w:pPr>
              <w:rPr>
                <w:lang w:val="en-GB"/>
              </w:rPr>
            </w:pPr>
          </w:p>
          <w:p w14:paraId="6ED301AF" w14:textId="77777777" w:rsidR="00C1663E" w:rsidRPr="001905EB" w:rsidRDefault="00C1663E" w:rsidP="003121EE">
            <w:pPr>
              <w:rPr>
                <w:lang w:val="en-GB"/>
              </w:rPr>
            </w:pPr>
            <w:r w:rsidRPr="001905EB">
              <w:rPr>
                <w:lang w:val="en-GB"/>
              </w:rPr>
              <w:t xml:space="preserve">The person giving the approval may fill in their observations on the DPIA in the field below. </w:t>
            </w:r>
          </w:p>
        </w:tc>
      </w:tr>
      <w:tr w:rsidR="00C1663E" w:rsidRPr="00B923C4" w14:paraId="6465EB6C" w14:textId="77777777" w:rsidTr="003121EE">
        <w:tc>
          <w:tcPr>
            <w:tcW w:w="9016" w:type="dxa"/>
          </w:tcPr>
          <w:p w14:paraId="51DC698F" w14:textId="77777777" w:rsidR="00C1663E" w:rsidRPr="001905EB" w:rsidRDefault="00C1663E" w:rsidP="003121EE">
            <w:pPr>
              <w:rPr>
                <w:lang w:val="en-GB"/>
              </w:rPr>
            </w:pPr>
          </w:p>
          <w:p w14:paraId="0FCA7136" w14:textId="77777777" w:rsidR="00C1663E" w:rsidRPr="001905EB" w:rsidRDefault="00C1663E" w:rsidP="003121EE">
            <w:pPr>
              <w:rPr>
                <w:lang w:val="en-GB"/>
              </w:rPr>
            </w:pPr>
          </w:p>
        </w:tc>
      </w:tr>
    </w:tbl>
    <w:p w14:paraId="35058107" w14:textId="77777777" w:rsidR="00C1663E" w:rsidRPr="001905EB" w:rsidRDefault="00C1663E" w:rsidP="00C1663E">
      <w:pPr>
        <w:rPr>
          <w:lang w:val="en-GB"/>
        </w:rPr>
      </w:pPr>
    </w:p>
    <w:tbl>
      <w:tblPr>
        <w:tblStyle w:val="TableGrid"/>
        <w:tblW w:w="0" w:type="auto"/>
        <w:tblLook w:val="04A0" w:firstRow="1" w:lastRow="0" w:firstColumn="1" w:lastColumn="0" w:noHBand="0" w:noVBand="1"/>
      </w:tblPr>
      <w:tblGrid>
        <w:gridCol w:w="9016"/>
      </w:tblGrid>
      <w:tr w:rsidR="00C1663E" w:rsidRPr="00B923C4" w14:paraId="0E846F7F" w14:textId="77777777" w:rsidTr="003121EE">
        <w:tc>
          <w:tcPr>
            <w:tcW w:w="9016" w:type="dxa"/>
          </w:tcPr>
          <w:p w14:paraId="2F33A783" w14:textId="77777777" w:rsidR="00C1663E" w:rsidRPr="001905EB" w:rsidRDefault="00C1663E" w:rsidP="003121EE">
            <w:pPr>
              <w:rPr>
                <w:b/>
                <w:bCs/>
                <w:lang w:val="en-GB"/>
              </w:rPr>
            </w:pPr>
            <w:r w:rsidRPr="001905EB">
              <w:rPr>
                <w:b/>
                <w:bCs/>
                <w:lang w:val="en-GB"/>
              </w:rPr>
              <w:t>Enter the date of and the person responsible for a review or a planned update of the DPIA:</w:t>
            </w:r>
          </w:p>
          <w:p w14:paraId="6BAE0861" w14:textId="77777777" w:rsidR="00C1663E" w:rsidRPr="001905EB" w:rsidRDefault="00C1663E" w:rsidP="003121EE">
            <w:pPr>
              <w:rPr>
                <w:lang w:val="en-GB"/>
              </w:rPr>
            </w:pPr>
            <w:r w:rsidRPr="001905EB">
              <w:rPr>
                <w:lang w:val="en-GB"/>
              </w:rPr>
              <w:t xml:space="preserve">The DPIA </w:t>
            </w:r>
            <w:proofErr w:type="gramStart"/>
            <w:r w:rsidRPr="001905EB">
              <w:rPr>
                <w:lang w:val="en-GB"/>
              </w:rPr>
              <w:t>has to</w:t>
            </w:r>
            <w:proofErr w:type="gramEnd"/>
            <w:r w:rsidRPr="001905EB">
              <w:rPr>
                <w:lang w:val="en-GB"/>
              </w:rPr>
              <w:t xml:space="preserve"> be updated whenever the operating environment, legislation and risks change, for example when certain new functions affecting or related to the processing of personal data are introduced. If personal data will be processed either for a longer time or continuously, you </w:t>
            </w:r>
            <w:proofErr w:type="gramStart"/>
            <w:r w:rsidRPr="001905EB">
              <w:rPr>
                <w:lang w:val="en-GB"/>
              </w:rPr>
              <w:t>have to</w:t>
            </w:r>
            <w:proofErr w:type="gramEnd"/>
            <w:r w:rsidRPr="001905EB">
              <w:rPr>
                <w:lang w:val="en-GB"/>
              </w:rPr>
              <w:t xml:space="preserve"> set a DPIA review date. It is also advisable to regularly assess the need to update the DPIA, for example every two years.</w:t>
            </w:r>
          </w:p>
        </w:tc>
      </w:tr>
      <w:tr w:rsidR="00C1663E" w:rsidRPr="00B923C4" w14:paraId="7C0CFF6C" w14:textId="77777777" w:rsidTr="003121EE">
        <w:tc>
          <w:tcPr>
            <w:tcW w:w="9016" w:type="dxa"/>
          </w:tcPr>
          <w:p w14:paraId="09B6112A" w14:textId="77777777" w:rsidR="00C1663E" w:rsidRPr="001905EB" w:rsidRDefault="00C1663E" w:rsidP="003121EE">
            <w:pPr>
              <w:rPr>
                <w:lang w:val="en-GB"/>
              </w:rPr>
            </w:pPr>
          </w:p>
          <w:p w14:paraId="28BD2A50" w14:textId="77777777" w:rsidR="00C1663E" w:rsidRPr="001905EB" w:rsidRDefault="00C1663E" w:rsidP="003121EE">
            <w:pPr>
              <w:rPr>
                <w:lang w:val="en-GB"/>
              </w:rPr>
            </w:pPr>
          </w:p>
        </w:tc>
      </w:tr>
    </w:tbl>
    <w:p w14:paraId="19AFD390" w14:textId="77777777" w:rsidR="00C1663E" w:rsidRPr="001905EB" w:rsidRDefault="00C1663E" w:rsidP="00C1663E">
      <w:pPr>
        <w:rPr>
          <w:lang w:val="en-GB"/>
        </w:rPr>
      </w:pPr>
    </w:p>
    <w:p w14:paraId="09540293" w14:textId="77777777" w:rsidR="00C1663E" w:rsidRPr="001905EB" w:rsidRDefault="00C1663E" w:rsidP="00C1663E">
      <w:pPr>
        <w:rPr>
          <w:lang w:val="en-GB"/>
        </w:rPr>
      </w:pPr>
    </w:p>
    <w:p w14:paraId="76F36AE9" w14:textId="77777777" w:rsidR="00C1663E" w:rsidRPr="00C1663E" w:rsidRDefault="00C1663E" w:rsidP="00C1663E">
      <w:pPr>
        <w:rPr>
          <w:b/>
          <w:bCs/>
          <w:color w:val="004B8D" w:themeColor="accent3" w:themeShade="BF"/>
          <w:lang w:val="en-GB"/>
        </w:rPr>
      </w:pPr>
      <w:r w:rsidRPr="00C1663E">
        <w:rPr>
          <w:b/>
          <w:bCs/>
          <w:color w:val="004B8D" w:themeColor="accent3" w:themeShade="BF"/>
          <w:lang w:val="en-GB"/>
        </w:rPr>
        <w:t>INSTRUCTIONS:</w:t>
      </w:r>
    </w:p>
    <w:p w14:paraId="73595E9C" w14:textId="77777777" w:rsidR="00C1663E" w:rsidRPr="001905EB" w:rsidRDefault="00C1663E" w:rsidP="00C1663E">
      <w:pPr>
        <w:rPr>
          <w:lang w:val="en-GB"/>
        </w:rPr>
      </w:pPr>
      <w:r w:rsidRPr="001905EB">
        <w:rPr>
          <w:lang w:val="en-GB"/>
        </w:rPr>
        <w:t xml:space="preserve">You may make the DPIA publicly available if this will build trust in the research project. Note that you may also make the DPIA partially available to the </w:t>
      </w:r>
      <w:proofErr w:type="gramStart"/>
      <w:r w:rsidRPr="001905EB">
        <w:rPr>
          <w:lang w:val="en-GB"/>
        </w:rPr>
        <w:t>general public</w:t>
      </w:r>
      <w:proofErr w:type="gramEnd"/>
      <w:r w:rsidRPr="001905EB">
        <w:rPr>
          <w:lang w:val="en-GB"/>
        </w:rPr>
        <w:t xml:space="preserve"> to ensure that data protection or the intellectual property rights and business secrets associated with the research project will not be compromised. You may also keep the DPIA secret. In this case, refer to ‘section 24(1)(7) of the Act on the Openness of Government Activities (621/1999)’ as the grounds for secrecy. You may inform the data subjects of the fact that a DPIA has been carried out by mentioning it in the privacy notice. </w:t>
      </w:r>
    </w:p>
    <w:p w14:paraId="468F6B27" w14:textId="77777777" w:rsidR="00C1663E" w:rsidRPr="001905EB" w:rsidRDefault="00C1663E" w:rsidP="00C1663E">
      <w:pPr>
        <w:rPr>
          <w:lang w:val="en-GB"/>
        </w:rPr>
      </w:pPr>
      <w:r w:rsidRPr="001905EB">
        <w:rPr>
          <w:lang w:val="en-GB"/>
        </w:rPr>
        <w:t xml:space="preserve">The data controller of the research project is responsible for the storage of the DPIA. Data protection documentation shall be stored in the same place as the information security documentation of the research project. Information security </w:t>
      </w:r>
      <w:proofErr w:type="gramStart"/>
      <w:r w:rsidRPr="001905EB">
        <w:rPr>
          <w:lang w:val="en-GB"/>
        </w:rPr>
        <w:t>has to</w:t>
      </w:r>
      <w:proofErr w:type="gramEnd"/>
      <w:r w:rsidRPr="001905EB">
        <w:rPr>
          <w:lang w:val="en-GB"/>
        </w:rPr>
        <w:t xml:space="preserve"> be </w:t>
      </w:r>
      <w:proofErr w:type="gramStart"/>
      <w:r w:rsidRPr="001905EB">
        <w:rPr>
          <w:lang w:val="en-GB"/>
        </w:rPr>
        <w:t>taken into account</w:t>
      </w:r>
      <w:proofErr w:type="gramEnd"/>
      <w:r w:rsidRPr="001905EB">
        <w:rPr>
          <w:lang w:val="en-GB"/>
        </w:rPr>
        <w:t xml:space="preserve"> in the storage of the DPIA.</w:t>
      </w:r>
    </w:p>
    <w:p w14:paraId="070E80FA" w14:textId="77777777" w:rsidR="00C1663E" w:rsidRPr="001905EB" w:rsidRDefault="00C1663E" w:rsidP="00C1663E">
      <w:pPr>
        <w:rPr>
          <w:lang w:val="en-GB"/>
        </w:rPr>
      </w:pPr>
      <w:r w:rsidRPr="001905EB">
        <w:rPr>
          <w:b/>
          <w:bCs/>
          <w:lang w:val="en-GB"/>
        </w:rPr>
        <w:t>Prior consultation:</w:t>
      </w:r>
      <w:r w:rsidRPr="001905EB">
        <w:rPr>
          <w:lang w:val="en-GB"/>
        </w:rPr>
        <w:t xml:space="preserve"> </w:t>
      </w:r>
      <w:r w:rsidRPr="001905EB">
        <w:rPr>
          <w:b/>
          <w:bCs/>
          <w:lang w:val="en-GB"/>
        </w:rPr>
        <w:t xml:space="preserve">If, despite the implementation of additional measures, the risk remains high, you </w:t>
      </w:r>
      <w:proofErr w:type="gramStart"/>
      <w:r w:rsidRPr="001905EB">
        <w:rPr>
          <w:b/>
          <w:bCs/>
          <w:lang w:val="en-GB"/>
        </w:rPr>
        <w:t>have to</w:t>
      </w:r>
      <w:proofErr w:type="gramEnd"/>
      <w:r w:rsidRPr="001905EB">
        <w:rPr>
          <w:b/>
          <w:bCs/>
          <w:lang w:val="en-GB"/>
        </w:rPr>
        <w:t xml:space="preserve"> request prior consultation with the data protection authority before the processing of personal data begins.</w:t>
      </w:r>
      <w:r w:rsidRPr="001905EB">
        <w:rPr>
          <w:lang w:val="en-GB"/>
        </w:rPr>
        <w:t xml:space="preserve"> The controller is responsible for initiating the prior consultation procedure, and the request for prior consultation is always made in cooperation with the university data protection officer. Prior consultation should be requested, for example, if data subjects may suffer significant or even irreversible consequences that they may be unable to prevent (e.g. unlawful access to data leading to a threat to their life, or to dismissal or personal financial risks) and/or if the appearance of risks seems obvious (e.g. when it is not possible to reduce the number of persons who have access to the data due to the manner in which the data are shared, used or disseminated, or when a known vulnerability cannot be fixed).</w:t>
      </w:r>
    </w:p>
    <w:p w14:paraId="5276A713" w14:textId="77777777" w:rsidR="00C1663E" w:rsidRPr="001905EB" w:rsidRDefault="00C1663E" w:rsidP="00C1663E">
      <w:pPr>
        <w:rPr>
          <w:lang w:val="en-GB"/>
        </w:rPr>
      </w:pPr>
      <w:r w:rsidRPr="001905EB">
        <w:rPr>
          <w:lang w:val="en-GB"/>
        </w:rPr>
        <w:t>In the case of scientific research, the DPIA shall be submitted to the</w:t>
      </w:r>
      <w:r w:rsidRPr="001905EB">
        <w:rPr>
          <w:b/>
          <w:bCs/>
          <w:lang w:val="en-GB"/>
        </w:rPr>
        <w:t xml:space="preserve"> Data Protection Ombudsman</w:t>
      </w:r>
      <w:r w:rsidRPr="001905EB">
        <w:rPr>
          <w:lang w:val="en-GB"/>
        </w:rPr>
        <w:t xml:space="preserve"> for information before the processing of personal data begins, </w:t>
      </w:r>
      <w:r w:rsidRPr="001905EB">
        <w:rPr>
          <w:b/>
          <w:bCs/>
          <w:lang w:val="en-GB"/>
        </w:rPr>
        <w:t>even if you plan to derogate from the rights of the data subjects and process specific categories of personal data (sensitive data)</w:t>
      </w:r>
      <w:r w:rsidRPr="001905EB">
        <w:rPr>
          <w:lang w:val="en-GB"/>
        </w:rPr>
        <w:t>. Always contact the university data protection officer before sending a DPIA to the Data Protection Ombudsman.</w:t>
      </w:r>
    </w:p>
    <w:p w14:paraId="2CF45CD8" w14:textId="77777777" w:rsidR="00C1663E" w:rsidRPr="001905EB" w:rsidRDefault="00C1663E" w:rsidP="00C1663E">
      <w:pPr>
        <w:rPr>
          <w:lang w:val="en-GB"/>
        </w:rPr>
      </w:pPr>
    </w:p>
    <w:p w14:paraId="792A1C63" w14:textId="34017DAD" w:rsidR="0030294A" w:rsidRPr="00C1663E" w:rsidRDefault="0030294A" w:rsidP="00992EED">
      <w:pPr>
        <w:rPr>
          <w:b/>
          <w:bCs/>
          <w:color w:val="000000" w:themeColor="text1"/>
          <w:lang w:val="en-GB"/>
        </w:rPr>
      </w:pPr>
    </w:p>
    <w:sectPr w:rsidR="0030294A" w:rsidRPr="00C1663E" w:rsidSect="00C1663E">
      <w:headerReference w:type="default" r:id="rId27"/>
      <w:headerReference w:type="first" r:id="rId28"/>
      <w:pgSz w:w="11906" w:h="16838" w:code="9"/>
      <w:pgMar w:top="1701" w:right="1247" w:bottom="993" w:left="1247" w:header="96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F849" w14:textId="77777777" w:rsidR="002E7234" w:rsidRDefault="002E7234">
      <w:r>
        <w:separator/>
      </w:r>
    </w:p>
  </w:endnote>
  <w:endnote w:type="continuationSeparator" w:id="0">
    <w:p w14:paraId="35C475ED" w14:textId="77777777" w:rsidR="002E7234" w:rsidRDefault="002E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BD54" w14:textId="77777777" w:rsidR="002E7234" w:rsidRDefault="002E7234">
      <w:r>
        <w:separator/>
      </w:r>
    </w:p>
  </w:footnote>
  <w:footnote w:type="continuationSeparator" w:id="0">
    <w:p w14:paraId="4D066386" w14:textId="77777777" w:rsidR="002E7234" w:rsidRDefault="002E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99A" w14:textId="77777777" w:rsidR="00EB1192" w:rsidRDefault="00EB1192" w:rsidP="003D2396">
    <w:pPr>
      <w:pStyle w:val="Header"/>
      <w:rPr>
        <w:noProof/>
        <w:sz w:val="2"/>
        <w:szCs w:val="2"/>
      </w:rPr>
    </w:pPr>
  </w:p>
  <w:p w14:paraId="5219E794" w14:textId="77777777" w:rsidR="00EB1192" w:rsidRPr="0077050C" w:rsidRDefault="00EB1192" w:rsidP="003D239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87C2" w14:textId="77777777" w:rsidR="00EB1192" w:rsidRDefault="0030294A" w:rsidP="00AD05DB">
    <w:pPr>
      <w:pStyle w:val="Header"/>
      <w:rPr>
        <w:noProof/>
        <w:sz w:val="2"/>
        <w:szCs w:val="2"/>
      </w:rPr>
    </w:pPr>
    <w:r>
      <w:rPr>
        <w:noProof/>
      </w:rPr>
      <w:drawing>
        <wp:anchor distT="0" distB="0" distL="114300" distR="114300" simplePos="0" relativeHeight="251644403" behindDoc="1" locked="0" layoutInCell="1" allowOverlap="1" wp14:anchorId="1DF03077" wp14:editId="228019AD">
          <wp:simplePos x="0" y="0"/>
          <wp:positionH relativeFrom="column">
            <wp:posOffset>-410845</wp:posOffset>
          </wp:positionH>
          <wp:positionV relativeFrom="paragraph">
            <wp:posOffset>-374650</wp:posOffset>
          </wp:positionV>
          <wp:extent cx="2543175" cy="1200150"/>
          <wp:effectExtent l="0" t="0" r="0" b="0"/>
          <wp:wrapNone/>
          <wp:docPr id="18" name="Picture 18" descr="Aalto_EN_13_BW_1-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to_EN_13_BW_1-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200150"/>
                  </a:xfrm>
                  <a:prstGeom prst="rect">
                    <a:avLst/>
                  </a:prstGeom>
                  <a:noFill/>
                </pic:spPr>
              </pic:pic>
            </a:graphicData>
          </a:graphic>
          <wp14:sizeRelH relativeFrom="page">
            <wp14:pctWidth>0</wp14:pctWidth>
          </wp14:sizeRelH>
          <wp14:sizeRelV relativeFrom="page">
            <wp14:pctHeight>0</wp14:pctHeight>
          </wp14:sizeRelV>
        </wp:anchor>
      </w:drawing>
    </w:r>
  </w:p>
  <w:p w14:paraId="6C7709F8" w14:textId="77777777" w:rsidR="00EB1192" w:rsidRDefault="00EB1192">
    <w:pPr>
      <w:framePr w:hSpace="141" w:wrap="around" w:vAnchor="page" w:hAnchor="page" w:x="1248" w:y="1248"/>
      <w:rPr>
        <w:noProof/>
      </w:rPr>
    </w:pPr>
  </w:p>
  <w:tbl>
    <w:tblPr>
      <w:tblW w:w="7292" w:type="dxa"/>
      <w:tblLayout w:type="fixed"/>
      <w:tblCellMar>
        <w:left w:w="0" w:type="dxa"/>
        <w:right w:w="0" w:type="dxa"/>
      </w:tblCellMar>
      <w:tblLook w:val="0000" w:firstRow="0" w:lastRow="0" w:firstColumn="0" w:lastColumn="0" w:noHBand="0" w:noVBand="0"/>
    </w:tblPr>
    <w:tblGrid>
      <w:gridCol w:w="5216"/>
      <w:gridCol w:w="1304"/>
      <w:gridCol w:w="772"/>
    </w:tblGrid>
    <w:tr w:rsidR="00C1663E" w:rsidRPr="00681162" w14:paraId="3DEFCAE6" w14:textId="77777777" w:rsidTr="00C1663E">
      <w:trPr>
        <w:cantSplit/>
      </w:trPr>
      <w:tc>
        <w:tcPr>
          <w:tcW w:w="5216" w:type="dxa"/>
          <w:vMerge w:val="restart"/>
        </w:tcPr>
        <w:p w14:paraId="2DC66FE6" w14:textId="77777777" w:rsidR="00C1663E" w:rsidRPr="00C517EA" w:rsidRDefault="00C1663E" w:rsidP="00EB1192">
          <w:pPr>
            <w:rPr>
              <w:noProof/>
            </w:rPr>
          </w:pPr>
        </w:p>
      </w:tc>
      <w:tc>
        <w:tcPr>
          <w:tcW w:w="1304" w:type="dxa"/>
        </w:tcPr>
        <w:p w14:paraId="3EB73A8B" w14:textId="499017CB" w:rsidR="00C1663E" w:rsidRPr="00EB1192" w:rsidRDefault="00C1663E" w:rsidP="00EB1192">
          <w:pPr>
            <w:pStyle w:val="Header"/>
          </w:pPr>
        </w:p>
      </w:tc>
      <w:tc>
        <w:tcPr>
          <w:tcW w:w="772" w:type="dxa"/>
        </w:tcPr>
        <w:p w14:paraId="164DB39A" w14:textId="77777777" w:rsidR="00C1663E" w:rsidRPr="00EB1192" w:rsidRDefault="00C1663E" w:rsidP="00EB1192">
          <w:pPr>
            <w:pStyle w:val="Header"/>
          </w:pPr>
          <w:r w:rsidRPr="00EB1192">
            <w:fldChar w:fldCharType="begin"/>
          </w:r>
          <w:r w:rsidRPr="00EB1192">
            <w:instrText xml:space="preserve"> PAGE  \* MERGEFORMAT </w:instrText>
          </w:r>
          <w:r w:rsidRPr="00EB1192">
            <w:fldChar w:fldCharType="separate"/>
          </w:r>
          <w:r>
            <w:rPr>
              <w:noProof/>
            </w:rPr>
            <w:t>1</w:t>
          </w:r>
          <w:r w:rsidRPr="00EB1192">
            <w:fldChar w:fldCharType="end"/>
          </w:r>
          <w:r w:rsidRPr="00EB1192">
            <w:t xml:space="preserve"> (</w:t>
          </w:r>
          <w:fldSimple w:instr=" NUMPAGES  \* MERGEFORMAT ">
            <w:r>
              <w:rPr>
                <w:noProof/>
              </w:rPr>
              <w:t>1</w:t>
            </w:r>
          </w:fldSimple>
          <w:r w:rsidRPr="00EB1192">
            <w:t>)</w:t>
          </w:r>
        </w:p>
      </w:tc>
    </w:tr>
    <w:tr w:rsidR="00C1663E" w:rsidRPr="00681162" w14:paraId="1921BE88" w14:textId="77777777" w:rsidTr="00C1663E">
      <w:trPr>
        <w:cantSplit/>
      </w:trPr>
      <w:tc>
        <w:tcPr>
          <w:tcW w:w="5216" w:type="dxa"/>
          <w:vMerge/>
        </w:tcPr>
        <w:p w14:paraId="3347BCFC" w14:textId="77777777" w:rsidR="00C1663E" w:rsidRPr="00681162" w:rsidRDefault="00C1663E" w:rsidP="00EB1192">
          <w:pPr>
            <w:pStyle w:val="Header"/>
            <w:rPr>
              <w:noProof/>
              <w:szCs w:val="18"/>
            </w:rPr>
          </w:pPr>
        </w:p>
      </w:tc>
      <w:tc>
        <w:tcPr>
          <w:tcW w:w="2076" w:type="dxa"/>
          <w:gridSpan w:val="2"/>
        </w:tcPr>
        <w:p w14:paraId="7D21EA2D" w14:textId="37EDA994" w:rsidR="00C1663E" w:rsidRPr="00EB1192" w:rsidRDefault="00C1663E" w:rsidP="005F62BB">
          <w:pPr>
            <w:pStyle w:val="Header"/>
          </w:pPr>
        </w:p>
      </w:tc>
    </w:tr>
  </w:tbl>
  <w:p w14:paraId="271D3457" w14:textId="77777777" w:rsidR="00EB1192" w:rsidRPr="00AD05DB" w:rsidRDefault="00EB1192" w:rsidP="00AD05DB">
    <w:pPr>
      <w:pStyle w:val="Header"/>
      <w:rPr>
        <w:noProof/>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5BC"/>
    <w:multiLevelType w:val="hybridMultilevel"/>
    <w:tmpl w:val="1D0CA9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E0A4F5B"/>
    <w:multiLevelType w:val="hybridMultilevel"/>
    <w:tmpl w:val="3C04B4AE"/>
    <w:lvl w:ilvl="0" w:tplc="7F80CCC6">
      <w:numFmt w:val="bullet"/>
      <w:lvlText w:val="-"/>
      <w:lvlJc w:val="left"/>
      <w:pPr>
        <w:ind w:left="1080" w:hanging="360"/>
      </w:pPr>
      <w:rPr>
        <w:rFonts w:ascii="Calibri" w:eastAsia="Times New Roman" w:hAnsi="Calibri" w:cs="Calibri" w:hint="default"/>
      </w:rPr>
    </w:lvl>
    <w:lvl w:ilvl="1" w:tplc="040B0003">
      <w:start w:val="1"/>
      <w:numFmt w:val="bullet"/>
      <w:lvlText w:val="o"/>
      <w:lvlJc w:val="left"/>
      <w:pPr>
        <w:ind w:left="862" w:hanging="360"/>
      </w:pPr>
      <w:rPr>
        <w:rFonts w:ascii="Courier New" w:hAnsi="Courier New" w:cs="Courier New" w:hint="default"/>
      </w:rPr>
    </w:lvl>
    <w:lvl w:ilvl="2" w:tplc="040B0005">
      <w:start w:val="1"/>
      <w:numFmt w:val="bullet"/>
      <w:lvlText w:val=""/>
      <w:lvlJc w:val="left"/>
      <w:pPr>
        <w:ind w:left="1582" w:hanging="360"/>
      </w:pPr>
      <w:rPr>
        <w:rFonts w:ascii="Wingdings" w:hAnsi="Wingdings" w:hint="default"/>
      </w:rPr>
    </w:lvl>
    <w:lvl w:ilvl="3" w:tplc="040B0001">
      <w:start w:val="1"/>
      <w:numFmt w:val="bullet"/>
      <w:lvlText w:val=""/>
      <w:lvlJc w:val="left"/>
      <w:pPr>
        <w:ind w:left="2302" w:hanging="360"/>
      </w:pPr>
      <w:rPr>
        <w:rFonts w:ascii="Symbol" w:hAnsi="Symbol" w:hint="default"/>
      </w:rPr>
    </w:lvl>
    <w:lvl w:ilvl="4" w:tplc="040B0003">
      <w:start w:val="1"/>
      <w:numFmt w:val="bullet"/>
      <w:lvlText w:val="o"/>
      <w:lvlJc w:val="left"/>
      <w:pPr>
        <w:ind w:left="3022" w:hanging="360"/>
      </w:pPr>
      <w:rPr>
        <w:rFonts w:ascii="Courier New" w:hAnsi="Courier New" w:cs="Courier New" w:hint="default"/>
      </w:rPr>
    </w:lvl>
    <w:lvl w:ilvl="5" w:tplc="040B0005">
      <w:start w:val="1"/>
      <w:numFmt w:val="bullet"/>
      <w:lvlText w:val=""/>
      <w:lvlJc w:val="left"/>
      <w:pPr>
        <w:ind w:left="3742" w:hanging="360"/>
      </w:pPr>
      <w:rPr>
        <w:rFonts w:ascii="Wingdings" w:hAnsi="Wingdings" w:hint="default"/>
      </w:rPr>
    </w:lvl>
    <w:lvl w:ilvl="6" w:tplc="040B0001">
      <w:start w:val="1"/>
      <w:numFmt w:val="bullet"/>
      <w:lvlText w:val=""/>
      <w:lvlJc w:val="left"/>
      <w:pPr>
        <w:ind w:left="4462" w:hanging="360"/>
      </w:pPr>
      <w:rPr>
        <w:rFonts w:ascii="Symbol" w:hAnsi="Symbol" w:hint="default"/>
      </w:rPr>
    </w:lvl>
    <w:lvl w:ilvl="7" w:tplc="040B0003">
      <w:start w:val="1"/>
      <w:numFmt w:val="bullet"/>
      <w:lvlText w:val="o"/>
      <w:lvlJc w:val="left"/>
      <w:pPr>
        <w:ind w:left="5182" w:hanging="360"/>
      </w:pPr>
      <w:rPr>
        <w:rFonts w:ascii="Courier New" w:hAnsi="Courier New" w:cs="Courier New" w:hint="default"/>
      </w:rPr>
    </w:lvl>
    <w:lvl w:ilvl="8" w:tplc="040B0005">
      <w:start w:val="1"/>
      <w:numFmt w:val="bullet"/>
      <w:lvlText w:val=""/>
      <w:lvlJc w:val="left"/>
      <w:pPr>
        <w:ind w:left="5902" w:hanging="360"/>
      </w:pPr>
      <w:rPr>
        <w:rFonts w:ascii="Wingdings" w:hAnsi="Wingdings" w:hint="default"/>
      </w:rPr>
    </w:lvl>
  </w:abstractNum>
  <w:abstractNum w:abstractNumId="2" w15:restartNumberingAfterBreak="0">
    <w:nsid w:val="12033C4E"/>
    <w:multiLevelType w:val="hybridMultilevel"/>
    <w:tmpl w:val="58F416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567A5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ACC4A2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294D2E"/>
    <w:multiLevelType w:val="hybridMultilevel"/>
    <w:tmpl w:val="75966574"/>
    <w:lvl w:ilvl="0" w:tplc="0C22C9AC">
      <w:start w:val="1"/>
      <w:numFmt w:val="bullet"/>
      <w:pStyle w:val="Bulleted"/>
      <w:lvlText w:val="-"/>
      <w:lvlJc w:val="left"/>
      <w:pPr>
        <w:tabs>
          <w:tab w:val="num" w:pos="357"/>
        </w:tabs>
        <w:ind w:left="357"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311C4550"/>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BD401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E7F611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467650D2"/>
    <w:multiLevelType w:val="hybridMultilevel"/>
    <w:tmpl w:val="B792F9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7F67C21"/>
    <w:multiLevelType w:val="hybridMultilevel"/>
    <w:tmpl w:val="8FAA0CE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A927C35"/>
    <w:multiLevelType w:val="multilevel"/>
    <w:tmpl w:val="FAB0B544"/>
    <w:lvl w:ilvl="0">
      <w:start w:val="1"/>
      <w:numFmt w:val="decimal"/>
      <w:pStyle w:val="Heading1"/>
      <w:suff w:val="space"/>
      <w:lvlText w:val="%1 "/>
      <w:lvlJc w:val="left"/>
      <w:pPr>
        <w:tabs>
          <w:tab w:val="num" w:pos="0"/>
        </w:tabs>
        <w:ind w:left="0" w:firstLine="0"/>
      </w:pPr>
      <w:rPr>
        <w:rFonts w:hint="default"/>
      </w:rPr>
    </w:lvl>
    <w:lvl w:ilvl="1">
      <w:start w:val="1"/>
      <w:numFmt w:val="decimal"/>
      <w:pStyle w:val="Heading2"/>
      <w:suff w:val="space"/>
      <w:lvlText w:val="%1.%2 "/>
      <w:lvlJc w:val="left"/>
      <w:pPr>
        <w:tabs>
          <w:tab w:val="num" w:pos="0"/>
        </w:tabs>
        <w:ind w:left="0" w:firstLine="0"/>
      </w:pPr>
      <w:rPr>
        <w:rFonts w:hint="default"/>
      </w:rPr>
    </w:lvl>
    <w:lvl w:ilvl="2">
      <w:start w:val="1"/>
      <w:numFmt w:val="decimal"/>
      <w:pStyle w:val="Heading3"/>
      <w:suff w:val="space"/>
      <w:lvlText w:val="%1.%2.%3 "/>
      <w:lvlJc w:val="left"/>
      <w:pPr>
        <w:tabs>
          <w:tab w:val="num" w:pos="0"/>
        </w:tabs>
        <w:ind w:left="0" w:firstLine="0"/>
      </w:pPr>
      <w:rPr>
        <w:rFonts w:hint="default"/>
      </w:rPr>
    </w:lvl>
    <w:lvl w:ilvl="3">
      <w:start w:val="1"/>
      <w:numFmt w:val="decimal"/>
      <w:pStyle w:val="Heading4"/>
      <w:suff w:val="space"/>
      <w:lvlText w:val="%1.%2.%3.%4 "/>
      <w:lvlJc w:val="left"/>
      <w:pPr>
        <w:tabs>
          <w:tab w:val="num" w:pos="0"/>
        </w:tabs>
        <w:ind w:left="0" w:firstLine="0"/>
      </w:pPr>
      <w:rPr>
        <w:rFonts w:hint="default"/>
      </w:rPr>
    </w:lvl>
    <w:lvl w:ilvl="4">
      <w:start w:val="1"/>
      <w:numFmt w:val="decimal"/>
      <w:pStyle w:val="Heading5"/>
      <w:suff w:val="space"/>
      <w:lvlText w:val="%1.%2.%3.%4.%5 "/>
      <w:lvlJc w:val="left"/>
      <w:pPr>
        <w:tabs>
          <w:tab w:val="num" w:pos="0"/>
        </w:tabs>
        <w:ind w:left="0" w:firstLine="0"/>
      </w:pPr>
      <w:rPr>
        <w:rFonts w:hint="default"/>
      </w:rPr>
    </w:lvl>
    <w:lvl w:ilvl="5">
      <w:start w:val="1"/>
      <w:numFmt w:val="decimal"/>
      <w:pStyle w:val="Heading6"/>
      <w:suff w:val="space"/>
      <w:lvlText w:val="%1.%2.%3.%4.%5.%6 "/>
      <w:lvlJc w:val="left"/>
      <w:pPr>
        <w:tabs>
          <w:tab w:val="num" w:pos="0"/>
        </w:tabs>
        <w:ind w:left="0" w:firstLine="0"/>
      </w:pPr>
      <w:rPr>
        <w:rFonts w:hint="default"/>
      </w:rPr>
    </w:lvl>
    <w:lvl w:ilvl="6">
      <w:start w:val="1"/>
      <w:numFmt w:val="decimal"/>
      <w:pStyle w:val="Heading7"/>
      <w:suff w:val="space"/>
      <w:lvlText w:val="%1.%2.%3.%4.%5.%6.%7 "/>
      <w:lvlJc w:val="left"/>
      <w:pPr>
        <w:tabs>
          <w:tab w:val="num" w:pos="0"/>
        </w:tabs>
        <w:ind w:left="0" w:firstLine="0"/>
      </w:pPr>
      <w:rPr>
        <w:rFonts w:hint="default"/>
      </w:rPr>
    </w:lvl>
    <w:lvl w:ilvl="7">
      <w:start w:val="1"/>
      <w:numFmt w:val="decimal"/>
      <w:pStyle w:val="Heading8"/>
      <w:suff w:val="space"/>
      <w:lvlText w:val="%1.%2.%3.%4.%5.%6.%7.%8 "/>
      <w:lvlJc w:val="left"/>
      <w:pPr>
        <w:tabs>
          <w:tab w:val="num" w:pos="0"/>
        </w:tabs>
        <w:ind w:left="0" w:firstLine="0"/>
      </w:pPr>
      <w:rPr>
        <w:rFonts w:hint="default"/>
      </w:rPr>
    </w:lvl>
    <w:lvl w:ilvl="8">
      <w:start w:val="1"/>
      <w:numFmt w:val="decimal"/>
      <w:pStyle w:val="Heading9"/>
      <w:suff w:val="space"/>
      <w:lvlText w:val="%1.%2.%3.%4.%5.%6.%7.%8.%9 "/>
      <w:lvlJc w:val="left"/>
      <w:pPr>
        <w:tabs>
          <w:tab w:val="num" w:pos="0"/>
        </w:tabs>
        <w:ind w:left="0" w:firstLine="0"/>
      </w:pPr>
      <w:rPr>
        <w:rFonts w:hint="default"/>
      </w:rPr>
    </w:lvl>
  </w:abstractNum>
  <w:abstractNum w:abstractNumId="14" w15:restartNumberingAfterBreak="0">
    <w:nsid w:val="4BC15F98"/>
    <w:multiLevelType w:val="hybridMultilevel"/>
    <w:tmpl w:val="1428B0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DED46B1"/>
    <w:multiLevelType w:val="hybridMultilevel"/>
    <w:tmpl w:val="647C4A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2F25B61"/>
    <w:multiLevelType w:val="hybridMultilevel"/>
    <w:tmpl w:val="D9368AE6"/>
    <w:lvl w:ilvl="0" w:tplc="BFFA6EE6">
      <w:start w:val="1"/>
      <w:numFmt w:val="lowerLetter"/>
      <w:lvlRestart w:val="0"/>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6B8935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B718A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E126830"/>
    <w:multiLevelType w:val="hybridMultilevel"/>
    <w:tmpl w:val="DEAAAF90"/>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3" w15:restartNumberingAfterBreak="0">
    <w:nsid w:val="6F79497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702392"/>
    <w:multiLevelType w:val="hybridMultilevel"/>
    <w:tmpl w:val="B3542F86"/>
    <w:lvl w:ilvl="0" w:tplc="74D8E4E4">
      <w:start w:val="1"/>
      <w:numFmt w:val="bullet"/>
      <w:pStyle w:val="Bulleted2"/>
      <w:lvlText w:val="-"/>
      <w:lvlJc w:val="left"/>
      <w:pPr>
        <w:tabs>
          <w:tab w:val="num" w:pos="2965"/>
        </w:tabs>
        <w:ind w:left="2965"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752E3"/>
    <w:multiLevelType w:val="hybridMultilevel"/>
    <w:tmpl w:val="850CBF36"/>
    <w:lvl w:ilvl="0" w:tplc="74A6A78E">
      <w:start w:val="1"/>
      <w:numFmt w:val="bullet"/>
      <w:pStyle w:val="Bulleted1"/>
      <w:lvlText w:val="-"/>
      <w:lvlJc w:val="left"/>
      <w:pPr>
        <w:tabs>
          <w:tab w:val="num" w:pos="1661"/>
        </w:tabs>
        <w:ind w:left="1661"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DC2BF6"/>
    <w:multiLevelType w:val="hybridMultilevel"/>
    <w:tmpl w:val="54969690"/>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DAB4E0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5296830">
    <w:abstractNumId w:val="18"/>
  </w:num>
  <w:num w:numId="2" w16cid:durableId="232544290">
    <w:abstractNumId w:val="27"/>
  </w:num>
  <w:num w:numId="3" w16cid:durableId="510265873">
    <w:abstractNumId w:val="17"/>
  </w:num>
  <w:num w:numId="4" w16cid:durableId="1783769024">
    <w:abstractNumId w:val="16"/>
  </w:num>
  <w:num w:numId="5" w16cid:durableId="970088073">
    <w:abstractNumId w:val="28"/>
  </w:num>
  <w:num w:numId="6" w16cid:durableId="815100218">
    <w:abstractNumId w:val="20"/>
  </w:num>
  <w:num w:numId="7" w16cid:durableId="1675453819">
    <w:abstractNumId w:val="7"/>
  </w:num>
  <w:num w:numId="8" w16cid:durableId="915868542">
    <w:abstractNumId w:val="21"/>
  </w:num>
  <w:num w:numId="9" w16cid:durableId="1981840752">
    <w:abstractNumId w:val="3"/>
  </w:num>
  <w:num w:numId="10" w16cid:durableId="647973293">
    <w:abstractNumId w:val="10"/>
  </w:num>
  <w:num w:numId="11" w16cid:durableId="1809669359">
    <w:abstractNumId w:val="6"/>
  </w:num>
  <w:num w:numId="12" w16cid:durableId="1258440041">
    <w:abstractNumId w:val="22"/>
  </w:num>
  <w:num w:numId="13" w16cid:durableId="1807771467">
    <w:abstractNumId w:val="5"/>
  </w:num>
  <w:num w:numId="14" w16cid:durableId="1183125186">
    <w:abstractNumId w:val="25"/>
  </w:num>
  <w:num w:numId="15" w16cid:durableId="349913705">
    <w:abstractNumId w:val="24"/>
  </w:num>
  <w:num w:numId="16" w16cid:durableId="1114208455">
    <w:abstractNumId w:val="4"/>
  </w:num>
  <w:num w:numId="17" w16cid:durableId="629675183">
    <w:abstractNumId w:val="23"/>
  </w:num>
  <w:num w:numId="18" w16cid:durableId="396443788">
    <w:abstractNumId w:val="9"/>
  </w:num>
  <w:num w:numId="19" w16cid:durableId="1545143482">
    <w:abstractNumId w:val="19"/>
  </w:num>
  <w:num w:numId="20" w16cid:durableId="1374579049">
    <w:abstractNumId w:val="8"/>
  </w:num>
  <w:num w:numId="21" w16cid:durableId="1190680112">
    <w:abstractNumId w:val="13"/>
  </w:num>
  <w:num w:numId="22" w16cid:durableId="1637298733">
    <w:abstractNumId w:val="5"/>
    <w:lvlOverride w:ilvl="0">
      <w:startOverride w:val="1"/>
    </w:lvlOverride>
  </w:num>
  <w:num w:numId="23" w16cid:durableId="411126038">
    <w:abstractNumId w:val="5"/>
    <w:lvlOverride w:ilvl="0">
      <w:startOverride w:val="1"/>
    </w:lvlOverride>
  </w:num>
  <w:num w:numId="24" w16cid:durableId="474878024">
    <w:abstractNumId w:val="25"/>
    <w:lvlOverride w:ilvl="0">
      <w:startOverride w:val="1"/>
    </w:lvlOverride>
  </w:num>
  <w:num w:numId="25" w16cid:durableId="1216505218">
    <w:abstractNumId w:val="5"/>
    <w:lvlOverride w:ilvl="0">
      <w:startOverride w:val="1"/>
    </w:lvlOverride>
  </w:num>
  <w:num w:numId="26" w16cid:durableId="92484390">
    <w:abstractNumId w:val="25"/>
    <w:lvlOverride w:ilvl="0">
      <w:startOverride w:val="1"/>
    </w:lvlOverride>
  </w:num>
  <w:num w:numId="27" w16cid:durableId="389109168">
    <w:abstractNumId w:val="24"/>
    <w:lvlOverride w:ilvl="0">
      <w:startOverride w:val="1"/>
    </w:lvlOverride>
  </w:num>
  <w:num w:numId="28" w16cid:durableId="2031371905">
    <w:abstractNumId w:val="10"/>
    <w:lvlOverride w:ilvl="0">
      <w:startOverride w:val="1"/>
    </w:lvlOverride>
  </w:num>
  <w:num w:numId="29" w16cid:durableId="384066169">
    <w:abstractNumId w:val="12"/>
  </w:num>
  <w:num w:numId="30" w16cid:durableId="1863325327">
    <w:abstractNumId w:val="2"/>
  </w:num>
  <w:num w:numId="31" w16cid:durableId="679164587">
    <w:abstractNumId w:val="0"/>
  </w:num>
  <w:num w:numId="32" w16cid:durableId="2059548269">
    <w:abstractNumId w:val="11"/>
  </w:num>
  <w:num w:numId="33" w16cid:durableId="215288244">
    <w:abstractNumId w:val="15"/>
  </w:num>
  <w:num w:numId="34" w16cid:durableId="49621634">
    <w:abstractNumId w:val="14"/>
  </w:num>
  <w:num w:numId="35" w16cid:durableId="882252738">
    <w:abstractNumId w:val="1"/>
  </w:num>
  <w:num w:numId="36" w16cid:durableId="14182875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3E"/>
    <w:rsid w:val="00021A95"/>
    <w:rsid w:val="000C10A6"/>
    <w:rsid w:val="000D188F"/>
    <w:rsid w:val="000D6AF3"/>
    <w:rsid w:val="00156E31"/>
    <w:rsid w:val="001811E7"/>
    <w:rsid w:val="001C6CD7"/>
    <w:rsid w:val="001D58D9"/>
    <w:rsid w:val="001D708E"/>
    <w:rsid w:val="001E3DC0"/>
    <w:rsid w:val="00220E22"/>
    <w:rsid w:val="002649F7"/>
    <w:rsid w:val="00295BA7"/>
    <w:rsid w:val="002D544B"/>
    <w:rsid w:val="002E7234"/>
    <w:rsid w:val="0030294A"/>
    <w:rsid w:val="003179A3"/>
    <w:rsid w:val="0032000A"/>
    <w:rsid w:val="0032369E"/>
    <w:rsid w:val="00346C6E"/>
    <w:rsid w:val="00370805"/>
    <w:rsid w:val="003A3D74"/>
    <w:rsid w:val="003B1414"/>
    <w:rsid w:val="003C308C"/>
    <w:rsid w:val="003C4B32"/>
    <w:rsid w:val="003C5359"/>
    <w:rsid w:val="003C6B65"/>
    <w:rsid w:val="003D2396"/>
    <w:rsid w:val="004312FC"/>
    <w:rsid w:val="004617C9"/>
    <w:rsid w:val="004740F7"/>
    <w:rsid w:val="00477B6D"/>
    <w:rsid w:val="00492E66"/>
    <w:rsid w:val="004B74AB"/>
    <w:rsid w:val="004D2917"/>
    <w:rsid w:val="004E01EB"/>
    <w:rsid w:val="004E1EF8"/>
    <w:rsid w:val="00520A4D"/>
    <w:rsid w:val="00524C5B"/>
    <w:rsid w:val="005521AC"/>
    <w:rsid w:val="005F62BB"/>
    <w:rsid w:val="00603D1A"/>
    <w:rsid w:val="0062754E"/>
    <w:rsid w:val="00681162"/>
    <w:rsid w:val="006954A3"/>
    <w:rsid w:val="006A20CD"/>
    <w:rsid w:val="006C5B84"/>
    <w:rsid w:val="006D0718"/>
    <w:rsid w:val="006D49DE"/>
    <w:rsid w:val="006E3DC3"/>
    <w:rsid w:val="006F5666"/>
    <w:rsid w:val="0077050C"/>
    <w:rsid w:val="00793090"/>
    <w:rsid w:val="007A42D9"/>
    <w:rsid w:val="007E5F67"/>
    <w:rsid w:val="007F1549"/>
    <w:rsid w:val="0082411F"/>
    <w:rsid w:val="00832015"/>
    <w:rsid w:val="008356A8"/>
    <w:rsid w:val="00836344"/>
    <w:rsid w:val="00861A9F"/>
    <w:rsid w:val="008702E0"/>
    <w:rsid w:val="00895123"/>
    <w:rsid w:val="008A155B"/>
    <w:rsid w:val="008B4F95"/>
    <w:rsid w:val="008D5B42"/>
    <w:rsid w:val="008E0A5E"/>
    <w:rsid w:val="00917FE3"/>
    <w:rsid w:val="00967231"/>
    <w:rsid w:val="009734C5"/>
    <w:rsid w:val="009742BA"/>
    <w:rsid w:val="00981F74"/>
    <w:rsid w:val="00992EED"/>
    <w:rsid w:val="009954C3"/>
    <w:rsid w:val="009D1F5E"/>
    <w:rsid w:val="009F5C0F"/>
    <w:rsid w:val="00A035CF"/>
    <w:rsid w:val="00A25BCB"/>
    <w:rsid w:val="00A34057"/>
    <w:rsid w:val="00A55290"/>
    <w:rsid w:val="00A85075"/>
    <w:rsid w:val="00AA2DCF"/>
    <w:rsid w:val="00AD05DB"/>
    <w:rsid w:val="00AE78A9"/>
    <w:rsid w:val="00B03435"/>
    <w:rsid w:val="00B16012"/>
    <w:rsid w:val="00B2169E"/>
    <w:rsid w:val="00B26714"/>
    <w:rsid w:val="00BB27DA"/>
    <w:rsid w:val="00BC2230"/>
    <w:rsid w:val="00BC4989"/>
    <w:rsid w:val="00BE2E14"/>
    <w:rsid w:val="00C0669B"/>
    <w:rsid w:val="00C10C2E"/>
    <w:rsid w:val="00C1663E"/>
    <w:rsid w:val="00C1777B"/>
    <w:rsid w:val="00C41BAA"/>
    <w:rsid w:val="00C42062"/>
    <w:rsid w:val="00C517EA"/>
    <w:rsid w:val="00C56A90"/>
    <w:rsid w:val="00C844DA"/>
    <w:rsid w:val="00C93F30"/>
    <w:rsid w:val="00CA505D"/>
    <w:rsid w:val="00CB62C3"/>
    <w:rsid w:val="00CB6E64"/>
    <w:rsid w:val="00CE36EC"/>
    <w:rsid w:val="00D20DD7"/>
    <w:rsid w:val="00D4583B"/>
    <w:rsid w:val="00D47254"/>
    <w:rsid w:val="00D61AC8"/>
    <w:rsid w:val="00D84A57"/>
    <w:rsid w:val="00D87DE5"/>
    <w:rsid w:val="00D932A4"/>
    <w:rsid w:val="00DA6A7F"/>
    <w:rsid w:val="00DC0487"/>
    <w:rsid w:val="00DC4051"/>
    <w:rsid w:val="00DD3A99"/>
    <w:rsid w:val="00E03B70"/>
    <w:rsid w:val="00E0484A"/>
    <w:rsid w:val="00E227F9"/>
    <w:rsid w:val="00E34AF7"/>
    <w:rsid w:val="00E34B6E"/>
    <w:rsid w:val="00E5386E"/>
    <w:rsid w:val="00E61EF7"/>
    <w:rsid w:val="00EA3CF1"/>
    <w:rsid w:val="00EB1192"/>
    <w:rsid w:val="00EB2658"/>
    <w:rsid w:val="00EC0321"/>
    <w:rsid w:val="00ED3E52"/>
    <w:rsid w:val="00EF18CC"/>
    <w:rsid w:val="00EF6FC9"/>
    <w:rsid w:val="00F53189"/>
    <w:rsid w:val="00F70D82"/>
    <w:rsid w:val="00FA0E3B"/>
    <w:rsid w:val="0EB9DE6B"/>
    <w:rsid w:val="1055AECC"/>
    <w:rsid w:val="35EC7F6C"/>
    <w:rsid w:val="3BD6B769"/>
    <w:rsid w:val="3FDED1E5"/>
    <w:rsid w:val="456FE1D1"/>
    <w:rsid w:val="512D9D67"/>
    <w:rsid w:val="56AFECB8"/>
    <w:rsid w:val="5A4849F1"/>
    <w:rsid w:val="661D6F38"/>
    <w:rsid w:val="6F67F4FE"/>
    <w:rsid w:val="748A343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FD73E2"/>
  <w15:docId w15:val="{98280E23-1AC0-4EB5-A11D-F11EFFC3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63E"/>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Indent2"/>
    <w:link w:val="Heading1Char"/>
    <w:uiPriority w:val="9"/>
    <w:qFormat/>
    <w:rsid w:val="003C5359"/>
    <w:pPr>
      <w:keepNext/>
      <w:numPr>
        <w:numId w:val="21"/>
      </w:numPr>
      <w:spacing w:before="240" w:after="240"/>
      <w:outlineLvl w:val="0"/>
    </w:pPr>
    <w:rPr>
      <w:rFonts w:cs="Arial"/>
      <w:b/>
      <w:bCs/>
    </w:rPr>
  </w:style>
  <w:style w:type="paragraph" w:styleId="Heading2">
    <w:name w:val="heading 2"/>
    <w:basedOn w:val="Normal"/>
    <w:next w:val="Indent2"/>
    <w:link w:val="Heading2Char"/>
    <w:uiPriority w:val="9"/>
    <w:qFormat/>
    <w:rsid w:val="003C5359"/>
    <w:pPr>
      <w:keepNext/>
      <w:numPr>
        <w:ilvl w:val="1"/>
        <w:numId w:val="21"/>
      </w:numPr>
      <w:spacing w:before="240" w:after="240"/>
      <w:outlineLvl w:val="1"/>
    </w:pPr>
    <w:rPr>
      <w:rFonts w:cs="Arial"/>
      <w:b/>
      <w:bCs/>
      <w:iCs/>
    </w:rPr>
  </w:style>
  <w:style w:type="paragraph" w:styleId="Heading3">
    <w:name w:val="heading 3"/>
    <w:basedOn w:val="Normal"/>
    <w:next w:val="Indent2"/>
    <w:qFormat/>
    <w:rsid w:val="003C5359"/>
    <w:pPr>
      <w:keepNext/>
      <w:numPr>
        <w:ilvl w:val="2"/>
        <w:numId w:val="21"/>
      </w:numPr>
      <w:spacing w:before="240" w:after="240"/>
      <w:outlineLvl w:val="2"/>
    </w:pPr>
    <w:rPr>
      <w:rFonts w:cs="Arial"/>
      <w:b/>
      <w:bCs/>
    </w:rPr>
  </w:style>
  <w:style w:type="paragraph" w:styleId="Heading4">
    <w:name w:val="heading 4"/>
    <w:basedOn w:val="Normal"/>
    <w:next w:val="Indent2"/>
    <w:qFormat/>
    <w:rsid w:val="003C5359"/>
    <w:pPr>
      <w:keepNext/>
      <w:numPr>
        <w:ilvl w:val="3"/>
        <w:numId w:val="21"/>
      </w:numPr>
      <w:spacing w:before="240" w:after="240"/>
      <w:outlineLvl w:val="3"/>
    </w:pPr>
    <w:rPr>
      <w:b/>
      <w:bCs/>
    </w:rPr>
  </w:style>
  <w:style w:type="paragraph" w:styleId="Heading5">
    <w:name w:val="heading 5"/>
    <w:basedOn w:val="Normal"/>
    <w:next w:val="Indent2"/>
    <w:qFormat/>
    <w:rsid w:val="003C5359"/>
    <w:pPr>
      <w:keepNext/>
      <w:numPr>
        <w:ilvl w:val="4"/>
        <w:numId w:val="21"/>
      </w:numPr>
      <w:spacing w:before="240" w:after="240"/>
      <w:outlineLvl w:val="4"/>
    </w:pPr>
    <w:rPr>
      <w:b/>
      <w:bCs/>
      <w:iCs/>
    </w:rPr>
  </w:style>
  <w:style w:type="paragraph" w:styleId="Heading6">
    <w:name w:val="heading 6"/>
    <w:basedOn w:val="Normal"/>
    <w:next w:val="Indent2"/>
    <w:qFormat/>
    <w:rsid w:val="003C5359"/>
    <w:pPr>
      <w:keepNext/>
      <w:numPr>
        <w:ilvl w:val="5"/>
        <w:numId w:val="21"/>
      </w:numPr>
      <w:spacing w:before="240" w:after="240"/>
      <w:outlineLvl w:val="5"/>
    </w:pPr>
    <w:rPr>
      <w:b/>
      <w:bCs/>
    </w:rPr>
  </w:style>
  <w:style w:type="paragraph" w:styleId="Heading7">
    <w:name w:val="heading 7"/>
    <w:basedOn w:val="Normal"/>
    <w:next w:val="Indent2"/>
    <w:qFormat/>
    <w:rsid w:val="003C5359"/>
    <w:pPr>
      <w:keepNext/>
      <w:numPr>
        <w:ilvl w:val="6"/>
        <w:numId w:val="21"/>
      </w:numPr>
      <w:spacing w:before="240" w:after="240"/>
      <w:outlineLvl w:val="6"/>
    </w:pPr>
    <w:rPr>
      <w:b/>
    </w:rPr>
  </w:style>
  <w:style w:type="paragraph" w:styleId="Heading8">
    <w:name w:val="heading 8"/>
    <w:basedOn w:val="Normal"/>
    <w:next w:val="Indent2"/>
    <w:qFormat/>
    <w:rsid w:val="003C5359"/>
    <w:pPr>
      <w:keepNext/>
      <w:numPr>
        <w:ilvl w:val="7"/>
        <w:numId w:val="21"/>
      </w:numPr>
      <w:spacing w:before="240" w:after="240"/>
      <w:outlineLvl w:val="7"/>
    </w:pPr>
    <w:rPr>
      <w:b/>
      <w:iCs/>
    </w:rPr>
  </w:style>
  <w:style w:type="paragraph" w:styleId="Heading9">
    <w:name w:val="heading 9"/>
    <w:basedOn w:val="Normal"/>
    <w:next w:val="Indent2"/>
    <w:qFormat/>
    <w:rsid w:val="003C5359"/>
    <w:pPr>
      <w:keepNext/>
      <w:numPr>
        <w:ilvl w:val="8"/>
        <w:numId w:val="21"/>
      </w:numPr>
      <w:spacing w:before="240" w:after="2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F1549"/>
    <w:rPr>
      <w:color w:val="0000FF"/>
      <w:u w:val="single"/>
    </w:rPr>
  </w:style>
  <w:style w:type="paragraph" w:customStyle="1" w:styleId="Indent1">
    <w:name w:val="Indent 1"/>
    <w:basedOn w:val="Normal"/>
    <w:qFormat/>
    <w:rsid w:val="006D49DE"/>
    <w:pPr>
      <w:ind w:left="1304"/>
    </w:pPr>
  </w:style>
  <w:style w:type="paragraph" w:customStyle="1" w:styleId="Indent2">
    <w:name w:val="Indent 2"/>
    <w:basedOn w:val="Normal"/>
    <w:qFormat/>
    <w:rsid w:val="006D49DE"/>
    <w:pPr>
      <w:ind w:left="2608"/>
    </w:pPr>
  </w:style>
  <w:style w:type="paragraph" w:customStyle="1" w:styleId="Sidetitle1">
    <w:name w:val="Sidetitle 1"/>
    <w:basedOn w:val="Normal"/>
    <w:next w:val="Indent1"/>
    <w:qFormat/>
    <w:rsid w:val="004740F7"/>
    <w:pPr>
      <w:ind w:left="1304" w:hanging="1304"/>
    </w:pPr>
  </w:style>
  <w:style w:type="paragraph" w:customStyle="1" w:styleId="Sidetitle2">
    <w:name w:val="Sidetitle 2"/>
    <w:basedOn w:val="Normal"/>
    <w:next w:val="Indent2"/>
    <w:qFormat/>
    <w:rsid w:val="004740F7"/>
    <w:pPr>
      <w:ind w:left="2608" w:hanging="2608"/>
    </w:pPr>
  </w:style>
  <w:style w:type="paragraph" w:styleId="Footer">
    <w:name w:val="footer"/>
    <w:basedOn w:val="Normal"/>
    <w:link w:val="FooterChar"/>
    <w:rsid w:val="00C93F30"/>
    <w:rPr>
      <w:sz w:val="14"/>
    </w:rPr>
  </w:style>
  <w:style w:type="paragraph" w:styleId="Header">
    <w:name w:val="header"/>
    <w:basedOn w:val="Normal"/>
    <w:rsid w:val="00C93F30"/>
    <w:rPr>
      <w:sz w:val="18"/>
    </w:rPr>
  </w:style>
  <w:style w:type="paragraph" w:customStyle="1" w:styleId="HeadingMain">
    <w:name w:val="HeadingMain"/>
    <w:basedOn w:val="Normal"/>
    <w:rsid w:val="00681162"/>
    <w:pPr>
      <w:spacing w:after="240"/>
    </w:pPr>
    <w:rPr>
      <w:b/>
      <w:sz w:val="46"/>
    </w:rPr>
  </w:style>
  <w:style w:type="paragraph" w:customStyle="1" w:styleId="Abc">
    <w:name w:val="Abc"/>
    <w:basedOn w:val="Normal"/>
    <w:qFormat/>
    <w:pPr>
      <w:numPr>
        <w:numId w:val="1"/>
      </w:numPr>
    </w:pPr>
  </w:style>
  <w:style w:type="paragraph" w:customStyle="1" w:styleId="Abc1">
    <w:name w:val="Abc 1"/>
    <w:basedOn w:val="Normal"/>
    <w:qFormat/>
    <w:rsid w:val="006D49DE"/>
    <w:pPr>
      <w:numPr>
        <w:numId w:val="3"/>
      </w:numPr>
    </w:pPr>
  </w:style>
  <w:style w:type="paragraph" w:customStyle="1" w:styleId="Abc2">
    <w:name w:val="Abc 2"/>
    <w:basedOn w:val="Normal"/>
    <w:qFormat/>
    <w:rsid w:val="006D49DE"/>
    <w:pPr>
      <w:numPr>
        <w:numId w:val="4"/>
      </w:numPr>
    </w:pPr>
  </w:style>
  <w:style w:type="paragraph" w:customStyle="1" w:styleId="Numbered1">
    <w:name w:val="Numbered 1"/>
    <w:basedOn w:val="Normal"/>
    <w:qFormat/>
    <w:rsid w:val="004740F7"/>
    <w:pPr>
      <w:numPr>
        <w:numId w:val="11"/>
      </w:numPr>
    </w:pPr>
  </w:style>
  <w:style w:type="paragraph" w:customStyle="1" w:styleId="Numbered">
    <w:name w:val="Numbered"/>
    <w:basedOn w:val="Normal"/>
    <w:qFormat/>
    <w:pPr>
      <w:numPr>
        <w:numId w:val="10"/>
      </w:numPr>
    </w:pPr>
  </w:style>
  <w:style w:type="paragraph" w:customStyle="1" w:styleId="Numbered2">
    <w:name w:val="Numbered 2"/>
    <w:basedOn w:val="Normal"/>
    <w:qFormat/>
    <w:rsid w:val="004740F7"/>
    <w:pPr>
      <w:numPr>
        <w:numId w:val="12"/>
      </w:numPr>
    </w:pPr>
  </w:style>
  <w:style w:type="paragraph" w:customStyle="1" w:styleId="Bulleted">
    <w:name w:val="Bulleted"/>
    <w:basedOn w:val="Normal"/>
    <w:qFormat/>
    <w:pPr>
      <w:numPr>
        <w:numId w:val="13"/>
      </w:numPr>
    </w:pPr>
  </w:style>
  <w:style w:type="paragraph" w:customStyle="1" w:styleId="Bulleted1">
    <w:name w:val="Bulleted 1"/>
    <w:basedOn w:val="Normal"/>
    <w:qFormat/>
    <w:rsid w:val="006D49DE"/>
    <w:pPr>
      <w:numPr>
        <w:numId w:val="14"/>
      </w:numPr>
    </w:pPr>
  </w:style>
  <w:style w:type="paragraph" w:customStyle="1" w:styleId="Bulleted2">
    <w:name w:val="Bulleted 2"/>
    <w:basedOn w:val="Normal"/>
    <w:qFormat/>
    <w:rsid w:val="006D49DE"/>
    <w:pPr>
      <w:numPr>
        <w:numId w:val="15"/>
      </w:numPr>
    </w:pPr>
  </w:style>
  <w:style w:type="paragraph" w:styleId="TOC1">
    <w:name w:val="toc 1"/>
    <w:basedOn w:val="Normal"/>
    <w:next w:val="Normal"/>
    <w:semiHidden/>
  </w:style>
  <w:style w:type="paragraph" w:styleId="TOC2">
    <w:name w:val="toc 2"/>
    <w:basedOn w:val="Normal"/>
    <w:next w:val="Normal"/>
    <w:semiHidden/>
    <w:pPr>
      <w:ind w:left="220"/>
    </w:pPr>
  </w:style>
  <w:style w:type="paragraph" w:styleId="TOC3">
    <w:name w:val="toc 3"/>
    <w:basedOn w:val="Normal"/>
    <w:next w:val="Normal"/>
    <w:semiHidden/>
    <w:pPr>
      <w:ind w:left="440"/>
    </w:pPr>
  </w:style>
  <w:style w:type="table" w:styleId="TableGrid">
    <w:name w:val="Table Grid"/>
    <w:basedOn w:val="TableNormal"/>
    <w:uiPriority w:val="39"/>
    <w:rsid w:val="00DC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1F5E"/>
    <w:rPr>
      <w:rFonts w:ascii="Tahoma" w:hAnsi="Tahoma" w:cs="Tahoma"/>
      <w:sz w:val="16"/>
      <w:szCs w:val="16"/>
    </w:rPr>
  </w:style>
  <w:style w:type="character" w:customStyle="1" w:styleId="BalloonTextChar">
    <w:name w:val="Balloon Text Char"/>
    <w:basedOn w:val="DefaultParagraphFont"/>
    <w:link w:val="BalloonText"/>
    <w:rsid w:val="009D1F5E"/>
    <w:rPr>
      <w:rFonts w:ascii="Tahoma" w:hAnsi="Tahoma" w:cs="Tahoma"/>
      <w:sz w:val="16"/>
      <w:szCs w:val="16"/>
      <w:lang w:val="en-US"/>
    </w:rPr>
  </w:style>
  <w:style w:type="character" w:customStyle="1" w:styleId="FooterChar">
    <w:name w:val="Footer Char"/>
    <w:basedOn w:val="DefaultParagraphFont"/>
    <w:link w:val="Footer"/>
    <w:rsid w:val="00992EED"/>
    <w:rPr>
      <w:rFonts w:ascii="Arial" w:hAnsi="Arial"/>
      <w:sz w:val="14"/>
      <w:szCs w:val="22"/>
      <w:lang w:val="en-US"/>
    </w:rPr>
  </w:style>
  <w:style w:type="character" w:customStyle="1" w:styleId="Heading1Char">
    <w:name w:val="Heading 1 Char"/>
    <w:basedOn w:val="DefaultParagraphFont"/>
    <w:link w:val="Heading1"/>
    <w:uiPriority w:val="9"/>
    <w:rsid w:val="00C1663E"/>
    <w:rPr>
      <w:rFonts w:ascii="Arial" w:hAnsi="Arial" w:cs="Arial"/>
      <w:b/>
      <w:bCs/>
      <w:sz w:val="22"/>
      <w:szCs w:val="22"/>
      <w:lang w:val="en-US"/>
    </w:rPr>
  </w:style>
  <w:style w:type="paragraph" w:styleId="ListParagraph">
    <w:name w:val="List Paragraph"/>
    <w:basedOn w:val="Normal"/>
    <w:uiPriority w:val="34"/>
    <w:qFormat/>
    <w:rsid w:val="00C1663E"/>
    <w:pPr>
      <w:ind w:left="720"/>
      <w:contextualSpacing/>
    </w:pPr>
  </w:style>
  <w:style w:type="character" w:customStyle="1" w:styleId="Heading2Char">
    <w:name w:val="Heading 2 Char"/>
    <w:basedOn w:val="DefaultParagraphFont"/>
    <w:link w:val="Heading2"/>
    <w:uiPriority w:val="9"/>
    <w:rsid w:val="00C1663E"/>
    <w:rPr>
      <w:rFonts w:ascii="Arial" w:hAnsi="Arial" w:cs="Arial"/>
      <w:b/>
      <w:bCs/>
      <w:i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4174">
      <w:bodyDiv w:val="1"/>
      <w:marLeft w:val="0"/>
      <w:marRight w:val="0"/>
      <w:marTop w:val="0"/>
      <w:marBottom w:val="0"/>
      <w:divBdr>
        <w:top w:val="none" w:sz="0" w:space="0" w:color="auto"/>
        <w:left w:val="none" w:sz="0" w:space="0" w:color="auto"/>
        <w:bottom w:val="none" w:sz="0" w:space="0" w:color="auto"/>
        <w:right w:val="none" w:sz="0" w:space="0" w:color="auto"/>
      </w:divBdr>
    </w:div>
    <w:div w:id="1043943932">
      <w:bodyDiv w:val="1"/>
      <w:marLeft w:val="0"/>
      <w:marRight w:val="0"/>
      <w:marTop w:val="0"/>
      <w:marBottom w:val="0"/>
      <w:divBdr>
        <w:top w:val="none" w:sz="0" w:space="0" w:color="auto"/>
        <w:left w:val="none" w:sz="0" w:space="0" w:color="auto"/>
        <w:bottom w:val="none" w:sz="0" w:space="0" w:color="auto"/>
        <w:right w:val="none" w:sz="0" w:space="0" w:color="auto"/>
      </w:divBdr>
    </w:div>
    <w:div w:id="1254319775">
      <w:bodyDiv w:val="1"/>
      <w:marLeft w:val="0"/>
      <w:marRight w:val="0"/>
      <w:marTop w:val="0"/>
      <w:marBottom w:val="0"/>
      <w:divBdr>
        <w:top w:val="none" w:sz="0" w:space="0" w:color="auto"/>
        <w:left w:val="none" w:sz="0" w:space="0" w:color="auto"/>
        <w:bottom w:val="none" w:sz="0" w:space="0" w:color="auto"/>
        <w:right w:val="none" w:sz="0" w:space="0" w:color="auto"/>
      </w:divBdr>
    </w:div>
    <w:div w:id="15072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alto.fi/en/aalto-university/data-protection-impact-assessment-dpia" TargetMode="External"/><Relationship Id="rId18" Type="http://schemas.openxmlformats.org/officeDocument/2006/relationships/hyperlink" Target="https://eur-lex.europa.eu/legal-content/EN/TXT/HTML/?uri=CELEX:32019L1937&amp;amp;amp;from=EN" TargetMode="External"/><Relationship Id="rId26" Type="http://schemas.openxmlformats.org/officeDocument/2006/relationships/hyperlink" Target="mailto:dpo@aalto.fi" TargetMode="External"/><Relationship Id="rId3" Type="http://schemas.openxmlformats.org/officeDocument/2006/relationships/customXml" Target="../customXml/item3.xml"/><Relationship Id="rId21" Type="http://schemas.openxmlformats.org/officeDocument/2006/relationships/hyperlink" Target="https://www.finlex.fi/en/laki/kaannokset/2018/en20181050.pdf" TargetMode="External"/><Relationship Id="rId7" Type="http://schemas.openxmlformats.org/officeDocument/2006/relationships/settings" Target="settings.xml"/><Relationship Id="rId12" Type="http://schemas.openxmlformats.org/officeDocument/2006/relationships/hyperlink" Target="https://www.aalto.fi/en/research-art/how-and-when-should-you-apply-for-ethical-review-of-research" TargetMode="External"/><Relationship Id="rId17" Type="http://schemas.openxmlformats.org/officeDocument/2006/relationships/hyperlink" Target="https://tenk.fi/en/advice-and-materials)" TargetMode="External"/><Relationship Id="rId25" Type="http://schemas.openxmlformats.org/officeDocument/2006/relationships/hyperlink" Target="https://tietosuoja.fi/en/impact-assessments" TargetMode="External"/><Relationship Id="rId2" Type="http://schemas.openxmlformats.org/officeDocument/2006/relationships/customXml" Target="../customXml/item2.xml"/><Relationship Id="rId16" Type="http://schemas.openxmlformats.org/officeDocument/2006/relationships/hyperlink" Target="https://www.aalto.fi/en/aalto-university/data-protection-impact-assessment-dpia" TargetMode="External"/><Relationship Id="rId20" Type="http://schemas.openxmlformats.org/officeDocument/2006/relationships/hyperlink" Target="https://tietosuoja.fi/en/processing-of-special-categories-of-personal-da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lto.fi/en/services/how-to-handle-personal-data-in-research" TargetMode="External"/><Relationship Id="rId24" Type="http://schemas.openxmlformats.org/officeDocument/2006/relationships/hyperlink" Target="https://tietosuoja.fi/en/lifespan-of-personal-data-processing-data-protection-principles-and-the-protection-of-data" TargetMode="External"/><Relationship Id="rId5" Type="http://schemas.openxmlformats.org/officeDocument/2006/relationships/numbering" Target="numbering.xml"/><Relationship Id="rId15" Type="http://schemas.openxmlformats.org/officeDocument/2006/relationships/hyperlink" Target="https://tietosuoja.fi/en/impact-assessments" TargetMode="External"/><Relationship Id="rId23" Type="http://schemas.openxmlformats.org/officeDocument/2006/relationships/hyperlink" Target="https://www.aalto.fi/en/aalto-university/duty-to-provide-informatio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inlex.fi/en/laki/kaannokset/2018/en2018105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lto.fi/en/for-aalto-community/ethical-review-of-research-and-dpia" TargetMode="External"/><Relationship Id="rId22" Type="http://schemas.openxmlformats.org/officeDocument/2006/relationships/hyperlink" Target="https://ec.europa.eu/info/law/law-topic/data-protection/international-dimension-data-protection/adequacy-decisions_en" TargetMode="External"/><Relationship Id="rId27" Type="http://schemas.openxmlformats.org/officeDocument/2006/relationships/header" Target="head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omela3\AppData\Roaming\Microsoft\Templates\Aalto\AALTO_letter_EN.dotx" TargetMode="External"/></Relationships>
</file>

<file path=word/theme/theme1.xml><?xml version="1.0" encoding="utf-8"?>
<a:theme xmlns:a="http://schemas.openxmlformats.org/drawingml/2006/main" name="Office Theme">
  <a:themeElements>
    <a:clrScheme name="Aalto">
      <a:dk1>
        <a:sysClr val="windowText" lastClr="000000"/>
      </a:dk1>
      <a:lt1>
        <a:sysClr val="window" lastClr="FFFFFF"/>
      </a:lt1>
      <a:dk2>
        <a:srgbClr val="1F497D"/>
      </a:dk2>
      <a:lt2>
        <a:srgbClr val="928B81"/>
      </a:lt2>
      <a:accent1>
        <a:srgbClr val="009B3A"/>
      </a:accent1>
      <a:accent2>
        <a:srgbClr val="FF7900"/>
      </a:accent2>
      <a:accent3>
        <a:srgbClr val="0065BD"/>
      </a:accent3>
      <a:accent4>
        <a:srgbClr val="ED2939"/>
      </a:accent4>
      <a:accent5>
        <a:srgbClr val="FECB00"/>
      </a:accent5>
      <a:accent6>
        <a:srgbClr val="6639B7"/>
      </a:accent6>
      <a:hlink>
        <a:srgbClr val="0065BD"/>
      </a:hlink>
      <a:folHlink>
        <a:srgbClr val="ED2939"/>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00C5A79E854C5144BD1D0DA4F6CD14B5" ma:contentTypeVersion="7" ma:contentTypeDescription="Luo uusi asiakirja." ma:contentTypeScope="" ma:versionID="9abab37a5453895e39adc9f6604fff0f">
  <xsd:schema xmlns:xsd="http://www.w3.org/2001/XMLSchema" xmlns:xs="http://www.w3.org/2001/XMLSchema" xmlns:p="http://schemas.microsoft.com/office/2006/metadata/properties" xmlns:ns2="32698f2b-c6f4-48ae-9b8d-36ffc0a7cfdf" xmlns:ns3="fac60b80-4ab8-4f33-8b97-a08a753f2e4f" targetNamespace="http://schemas.microsoft.com/office/2006/metadata/properties" ma:root="true" ma:fieldsID="8b36459f28757bab93c38d8d1da17b57" ns2:_="" ns3:_="">
    <xsd:import namespace="32698f2b-c6f4-48ae-9b8d-36ffc0a7cfdf"/>
    <xsd:import namespace="fac60b80-4ab8-4f33-8b97-a08a753f2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8f2b-c6f4-48ae-9b8d-36ffc0a7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60b80-4ab8-4f33-8b97-a08a753f2e4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FD1F8-525D-4EC7-B622-4CD76FAE4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854CC2-7C52-49C6-9A6F-56EE20522E40}">
  <ds:schemaRefs>
    <ds:schemaRef ds:uri="http://schemas.openxmlformats.org/officeDocument/2006/bibliography"/>
  </ds:schemaRefs>
</ds:datastoreItem>
</file>

<file path=customXml/itemProps3.xml><?xml version="1.0" encoding="utf-8"?>
<ds:datastoreItem xmlns:ds="http://schemas.openxmlformats.org/officeDocument/2006/customXml" ds:itemID="{26E70BB3-19C1-4306-8CE1-38902EE48861}">
  <ds:schemaRefs>
    <ds:schemaRef ds:uri="http://schemas.microsoft.com/sharepoint/v3/contenttype/forms"/>
  </ds:schemaRefs>
</ds:datastoreItem>
</file>

<file path=customXml/itemProps4.xml><?xml version="1.0" encoding="utf-8"?>
<ds:datastoreItem xmlns:ds="http://schemas.openxmlformats.org/officeDocument/2006/customXml" ds:itemID="{AD630743-6F4A-417F-8CBA-F19450968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8f2b-c6f4-48ae-9b8d-36ffc0a7cfdf"/>
    <ds:schemaRef ds:uri="fac60b80-4ab8-4f33-8b97-a08a753f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AALTO_letter_EN.dotx</Template>
  <TotalTime>0</TotalTime>
  <Pages>14</Pages>
  <Words>4971</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grow.</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Tuomela Anni</dc:creator>
  <cp:lastModifiedBy>Jyrämä Annukka</cp:lastModifiedBy>
  <cp:revision>2</cp:revision>
  <cp:lastPrinted>2010-02-11T13:05:00Z</cp:lastPrinted>
  <dcterms:created xsi:type="dcterms:W3CDTF">2026-04-01T08:32:00Z</dcterms:created>
  <dcterms:modified xsi:type="dcterms:W3CDTF">2026-04-01T08:32:00Z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TieturiVerId">
    <vt:lpwstr>003</vt:lpwstr>
  </property>
  <property fmtid="{D5CDD505-2E9C-101B-9397-08002B2CF9AE}" pid="3" name="ContentTypeId">
    <vt:lpwstr>0x01010000C5A79E854C5144BD1D0DA4F6CD14B5</vt:lpwstr>
  </property>
</Properties>
</file>